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2F9" w:rsidP="00F062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NWPTRT001 Operate and control water treatment processes</w:t>
      </w:r>
      <w:r>
        <w:fldChar w:fldCharType="end"/>
      </w:r>
    </w:p>
    <w:p w:rsidR="00F062F9" w:rsidP="00F062F9">
      <w:pPr>
        <w:pStyle w:val="Version"/>
        <w:sectPr w:rsidSect="009F0E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EEC" w:rsidP="009F0EEC">
      <w:pPr>
        <w:pStyle w:val="SuperHeading"/>
      </w:pPr>
      <w:r w:rsidRPr="009F0EEC">
        <w:t>NWPTRT001 Operate and control water treatment processes</w:t>
      </w:r>
    </w:p>
    <w:p w:rsidR="00000000" w:rsidRPr="009F0EEC" w:rsidP="009F0EEC">
      <w:pPr>
        <w:pStyle w:val="Heading1"/>
      </w:pPr>
      <w:bookmarkStart w:id="1" w:name="O_772379"/>
      <w:bookmarkEnd w:id="1"/>
      <w:r w:rsidRPr="009F0E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06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EC">
            <w:pPr>
              <w:pStyle w:val="TableHeading"/>
              <w:rPr>
                <w:lang w:val="en-NZ"/>
              </w:rPr>
            </w:pPr>
            <w:r w:rsidRPr="009F0EE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EC">
            <w:pPr>
              <w:pStyle w:val="TableHeading"/>
              <w:rPr>
                <w:lang w:val="en-NZ"/>
              </w:rPr>
            </w:pPr>
            <w:r w:rsidRPr="009F0EEC">
              <w:t>Comments</w:t>
            </w:r>
          </w:p>
        </w:tc>
      </w:tr>
      <w:tr w:rsidTr="00F06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EC">
            <w:pPr>
              <w:pStyle w:val="BodyText"/>
              <w:rPr>
                <w:lang w:val="en-NZ"/>
              </w:rPr>
            </w:pPr>
            <w:r w:rsidRPr="009F0EE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EC" w:rsidP="009F0EEC">
            <w:pPr>
              <w:pStyle w:val="BodyText"/>
            </w:pPr>
            <w:r w:rsidRPr="009F0EEC">
              <w:t xml:space="preserve">This unit was released in NWP Water Training Package release 1.0 and meets the Standards for Training Packages. </w:t>
            </w:r>
          </w:p>
          <w:p w:rsidR="00000000" w:rsidRPr="009F0EEC" w:rsidP="009F0EEC">
            <w:pPr>
              <w:pStyle w:val="BodyText"/>
            </w:pPr>
          </w:p>
          <w:p w:rsidR="00000000" w:rsidRPr="009F0EEC" w:rsidP="009F0EEC">
            <w:pPr>
              <w:pStyle w:val="ListBullet"/>
            </w:pPr>
            <w:r w:rsidRPr="009F0EEC">
              <w:t>New unit, created drawing upon information from deleted units NWP260A, NWP261A and N</w:t>
            </w:r>
            <w:r w:rsidRPr="009F0EEC">
              <w:t>WP345B</w:t>
            </w:r>
          </w:p>
        </w:tc>
      </w:tr>
    </w:tbl>
    <w:p w:rsidR="00000000" w:rsidRPr="009F0EEC" w:rsidP="009F0EEC">
      <w:pPr>
        <w:pStyle w:val="BodyText"/>
      </w:pPr>
    </w:p>
    <w:p w:rsidR="00000000" w:rsidRPr="009F0EEC" w:rsidP="009F0EEC">
      <w:pPr>
        <w:pStyle w:val="AllowPageBreak"/>
      </w:pPr>
    </w:p>
    <w:p w:rsidR="00000000" w:rsidRPr="009F0EEC" w:rsidP="009F0EEC">
      <w:pPr>
        <w:pStyle w:val="Heading1"/>
      </w:pPr>
      <w:bookmarkStart w:id="2" w:name="O_772380"/>
      <w:bookmarkEnd w:id="2"/>
      <w:r w:rsidRPr="009F0EEC">
        <w:t>Application</w:t>
      </w:r>
    </w:p>
    <w:p w:rsidR="00000000" w:rsidRPr="009F0EEC" w:rsidP="00F062F9">
      <w:pPr>
        <w:pStyle w:val="BodyText"/>
      </w:pPr>
      <w:r w:rsidRPr="009F0EEC">
        <w:t>This unit of competency describes the skills required to operate and control a water treatment plant, to report on water treatment plant system performance and process quality c</w:t>
      </w:r>
      <w:r w:rsidRPr="009F0EEC">
        <w:t>ontrol. The ability to operate water treatment processes in urban and/or rural areas, in compliance with relevant water legislation and regulations and Australian Drinking Water Guidelines, is vital to performance.</w:t>
      </w:r>
    </w:p>
    <w:p w:rsidR="00000000" w:rsidRPr="009F0EEC" w:rsidP="00F062F9">
      <w:pPr>
        <w:pStyle w:val="BodyText"/>
      </w:pPr>
      <w:r w:rsidRPr="009F0EEC">
        <w:t>This unit applies to those working as op</w:t>
      </w:r>
      <w:r w:rsidRPr="009F0EEC">
        <w:t>erational staff in water treatment plants with responsibility for the practical and safe operation of plant, equipment and processes.</w:t>
      </w:r>
    </w:p>
    <w:p w:rsidR="00000000" w:rsidRPr="009F0EEC" w:rsidP="00F062F9">
      <w:pPr>
        <w:pStyle w:val="BodyText"/>
      </w:pPr>
      <w:r w:rsidRPr="009F0EEC">
        <w:t xml:space="preserve">The skills and knowledge described in this unit must be applied within the legislative, statutory, regulatory and policy </w:t>
      </w:r>
      <w:r w:rsidRPr="009F0EEC">
        <w:t>environment in which they are carried out. Organisational policies and procedures must be consulted and adhered to.</w:t>
      </w:r>
    </w:p>
    <w:p w:rsidR="00000000" w:rsidRPr="009F0EEC" w:rsidP="00F062F9">
      <w:pPr>
        <w:pStyle w:val="BodyText"/>
      </w:pPr>
      <w:r w:rsidRPr="009F0EEC">
        <w:t>Those undertaking this unit would work under supervision, while performing routine tasks, within a familiar context.</w:t>
      </w:r>
    </w:p>
    <w:p w:rsidR="00000000" w:rsidRPr="009F0EEC" w:rsidP="00F062F9">
      <w:pPr>
        <w:pStyle w:val="BodyText"/>
      </w:pPr>
      <w:r w:rsidRPr="009F0EEC">
        <w:t>No licensing, legisla</w:t>
      </w:r>
      <w:r w:rsidRPr="009F0EEC">
        <w:t>tive or certification requirements apply to unit at the time of publication.</w:t>
      </w:r>
    </w:p>
    <w:p w:rsidR="00000000" w:rsidRPr="009F0EEC" w:rsidP="009F0EEC">
      <w:pPr>
        <w:pStyle w:val="Heading1"/>
      </w:pPr>
      <w:bookmarkStart w:id="3" w:name="O_772382"/>
      <w:bookmarkEnd w:id="3"/>
      <w:r w:rsidRPr="009F0EEC">
        <w:t>Competency Field</w:t>
      </w:r>
    </w:p>
    <w:p w:rsidR="00000000" w:rsidRPr="009F0EEC" w:rsidP="00F062F9">
      <w:pPr>
        <w:pStyle w:val="BodyText"/>
      </w:pPr>
      <w:r w:rsidRPr="009F0EEC">
        <w:t>Treatment</w:t>
      </w:r>
    </w:p>
    <w:p w:rsidR="00000000" w:rsidRPr="009F0EEC" w:rsidP="009F0EEC">
      <w:pPr>
        <w:pStyle w:val="Heading1"/>
      </w:pPr>
      <w:bookmarkStart w:id="4" w:name="O_772384"/>
      <w:bookmarkEnd w:id="4"/>
      <w:r w:rsidRPr="009F0E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9F0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EC">
            <w:pPr>
              <w:pStyle w:val="TableHeading"/>
              <w:rPr>
                <w:lang w:val="en-NZ"/>
              </w:rPr>
            </w:pPr>
            <w:r w:rsidRPr="009F0EEC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EC">
            <w:pPr>
              <w:pStyle w:val="TableHeading"/>
              <w:rPr>
                <w:lang w:val="en-NZ"/>
              </w:rPr>
            </w:pPr>
            <w:r w:rsidRPr="009F0EEC">
              <w:t>PERFORMANCE CRITERIA</w:t>
            </w:r>
          </w:p>
        </w:tc>
      </w:tr>
      <w:tr w:rsidTr="009F0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EC">
            <w:pPr>
              <w:pStyle w:val="BodyText"/>
              <w:rPr>
                <w:lang w:val="en-NZ"/>
              </w:rPr>
            </w:pPr>
            <w:r w:rsidRPr="009F0EEC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EC">
            <w:pPr>
              <w:pStyle w:val="BodyText"/>
              <w:rPr>
                <w:lang w:val="en-NZ"/>
              </w:rPr>
            </w:pPr>
            <w:r w:rsidRPr="009F0EEC">
              <w:t xml:space="preserve">Performance </w:t>
            </w:r>
            <w:r w:rsidRPr="009F0EEC">
              <w:t>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9F0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EC">
            <w:pPr>
              <w:pStyle w:val="List"/>
              <w:rPr>
                <w:lang w:val="en-NZ"/>
              </w:rPr>
            </w:pPr>
            <w:r w:rsidRPr="009F0EEC">
              <w:rPr>
                <w:rStyle w:val="SpecialBold"/>
              </w:rPr>
              <w:t>1.</w:t>
            </w:r>
            <w:r w:rsidRPr="009F0EEC">
              <w:rPr>
                <w:rStyle w:val="SpecialBold"/>
              </w:rPr>
              <w:tab/>
              <w:t>Plan and prepare for 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EC" w:rsidP="009F0EEC">
            <w:pPr>
              <w:pStyle w:val="List"/>
            </w:pPr>
            <w:r w:rsidRPr="009F0EEC">
              <w:t>1.1</w:t>
            </w:r>
            <w:r w:rsidRPr="009F0EEC">
              <w:tab/>
            </w:r>
            <w:r w:rsidRPr="009F0EEC">
              <w:t>Determine work requirements from job specifications and plans.</w:t>
            </w:r>
          </w:p>
          <w:p w:rsidR="00000000" w:rsidRPr="009F0EEC" w:rsidP="009F0EEC">
            <w:pPr>
              <w:pStyle w:val="List"/>
            </w:pPr>
            <w:r w:rsidRPr="009F0EEC">
              <w:t>1.2</w:t>
            </w:r>
            <w:r w:rsidRPr="009F0EEC">
              <w:tab/>
              <w:t>Select and check equipment to meet safety requirements of task and site.</w:t>
            </w:r>
          </w:p>
          <w:p w:rsidR="00000000" w:rsidP="009F0EEC">
            <w:pPr>
              <w:pStyle w:val="List"/>
              <w:rPr>
                <w:lang w:val="en-NZ"/>
              </w:rPr>
            </w:pPr>
            <w:r w:rsidRPr="009F0EEC">
              <w:t>1.3</w:t>
            </w:r>
            <w:r w:rsidRPr="009F0EEC">
              <w:tab/>
              <w:t>Select, fit and use safety equipment including personal protective equipment.</w:t>
            </w:r>
          </w:p>
        </w:tc>
      </w:tr>
      <w:tr w:rsidTr="009F0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EC">
            <w:pPr>
              <w:pStyle w:val="List"/>
              <w:rPr>
                <w:lang w:val="en-NZ"/>
              </w:rPr>
            </w:pPr>
            <w:r w:rsidRPr="009F0EEC">
              <w:rPr>
                <w:rStyle w:val="SpecialBold"/>
              </w:rPr>
              <w:t>2.</w:t>
            </w:r>
            <w:r w:rsidRPr="009F0EEC">
              <w:rPr>
                <w:rStyle w:val="SpecialBold"/>
              </w:rPr>
              <w:tab/>
              <w:t>Operate and control process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EC" w:rsidP="009F0EEC">
            <w:pPr>
              <w:pStyle w:val="List"/>
            </w:pPr>
            <w:r w:rsidRPr="009F0EEC">
              <w:t>2.</w:t>
            </w:r>
            <w:r w:rsidRPr="009F0EEC">
              <w:t>1</w:t>
            </w:r>
            <w:r w:rsidRPr="009F0EEC">
              <w:tab/>
              <w:t>Carry out routine plant inspections according to the type of plant.</w:t>
            </w:r>
          </w:p>
          <w:p w:rsidR="00000000" w:rsidRPr="009F0EEC" w:rsidP="009F0EEC">
            <w:pPr>
              <w:pStyle w:val="List"/>
            </w:pPr>
            <w:r w:rsidRPr="009F0EEC">
              <w:t>2.2</w:t>
            </w:r>
            <w:r w:rsidRPr="009F0EEC">
              <w:tab/>
              <w:t>Identify and report process faults and the operational condition of the plant.</w:t>
            </w:r>
          </w:p>
          <w:p w:rsidR="00000000" w:rsidRPr="009F0EEC" w:rsidP="009F0EEC">
            <w:pPr>
              <w:pStyle w:val="List"/>
            </w:pPr>
            <w:r w:rsidRPr="009F0EEC">
              <w:t>2.3</w:t>
            </w:r>
            <w:r w:rsidRPr="009F0EEC">
              <w:tab/>
              <w:t>Collect samples and conduct standard tests.</w:t>
            </w:r>
          </w:p>
          <w:p w:rsidR="00000000" w:rsidP="009F0EEC">
            <w:pPr>
              <w:pStyle w:val="List"/>
              <w:rPr>
                <w:lang w:val="en-NZ"/>
              </w:rPr>
            </w:pPr>
            <w:r w:rsidRPr="009F0EEC">
              <w:t>2.4</w:t>
            </w:r>
            <w:r w:rsidRPr="009F0EEC">
              <w:tab/>
              <w:t>Carry out basic adjustments to improve process perf</w:t>
            </w:r>
            <w:r w:rsidRPr="009F0EEC">
              <w:t>ormance.</w:t>
            </w:r>
          </w:p>
        </w:tc>
      </w:tr>
      <w:tr w:rsidTr="009F0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EC">
            <w:pPr>
              <w:pStyle w:val="List"/>
              <w:rPr>
                <w:lang w:val="en-NZ"/>
              </w:rPr>
            </w:pPr>
            <w:r w:rsidRPr="009F0EEC">
              <w:rPr>
                <w:rStyle w:val="SpecialBold"/>
              </w:rPr>
              <w:t>3.</w:t>
            </w:r>
            <w:r w:rsidRPr="009F0EEC">
              <w:rPr>
                <w:rStyle w:val="SpecialBold"/>
              </w:rPr>
              <w:tab/>
              <w:t>Complete documentation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EC" w:rsidP="009F0EEC">
            <w:pPr>
              <w:pStyle w:val="List"/>
            </w:pPr>
            <w:r w:rsidRPr="009F0EEC">
              <w:t>3.1</w:t>
            </w:r>
            <w:r w:rsidRPr="009F0EEC">
              <w:tab/>
              <w:t>Collect, interpret, record and complete process data.</w:t>
            </w:r>
          </w:p>
          <w:p w:rsidR="00000000" w:rsidRPr="009F0EEC" w:rsidP="009F0EEC">
            <w:pPr>
              <w:pStyle w:val="List"/>
            </w:pPr>
            <w:r w:rsidRPr="009F0EEC">
              <w:t>3.2</w:t>
            </w:r>
            <w:r w:rsidRPr="009F0EEC">
              <w:tab/>
              <w:t>Identify data that falls outside normal parameters and report for further action.</w:t>
            </w:r>
          </w:p>
        </w:tc>
      </w:tr>
    </w:tbl>
    <w:p w:rsidR="00000000" w:rsidRPr="009F0EEC" w:rsidP="009F0EEC">
      <w:pPr>
        <w:pStyle w:val="BodyText"/>
      </w:pPr>
    </w:p>
    <w:p w:rsidR="00000000" w:rsidRPr="009F0EEC" w:rsidP="009F0EEC">
      <w:pPr>
        <w:pStyle w:val="AllowPageBreak"/>
      </w:pPr>
    </w:p>
    <w:p w:rsidR="00000000" w:rsidRPr="009F0EEC" w:rsidP="009F0EEC">
      <w:pPr>
        <w:pStyle w:val="Heading1"/>
      </w:pPr>
      <w:bookmarkStart w:id="5" w:name="O_772385"/>
      <w:bookmarkEnd w:id="5"/>
      <w:r w:rsidRPr="009F0EEC">
        <w:t>Foundation Skills</w:t>
      </w:r>
    </w:p>
    <w:p w:rsidR="00F062F9" w:rsidP="00F062F9">
      <w:pPr>
        <w:pStyle w:val="BodyText"/>
      </w:pPr>
      <w:r w:rsidRPr="009F0EEC">
        <w:t>The foundation skills demands of this u</w:t>
      </w:r>
      <w:r w:rsidRPr="009F0EEC">
        <w:t>nit have been mapped for alignment with the Australian Core Skills Framework (ACSF). The following tables outline the performance levels indicated for successful attainment of the unit.</w:t>
      </w:r>
    </w:p>
    <w:p w:rsidR="00F062F9" w:rsidP="009F0EEC">
      <w:pPr>
        <w:pStyle w:val="BodyText"/>
      </w:pPr>
    </w:p>
    <w:p w:rsidR="00000000" w:rsidRPr="009F0EEC" w:rsidP="009F0EEC">
      <w:pPr>
        <w:pStyle w:val="BodyText"/>
      </w:pPr>
      <w:bookmarkStart w:id="6" w:name="O_774699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5.25pt;width:467.25pt">
            <v:imagedata r:id="rId10" o:title=""/>
          </v:shape>
        </w:pict>
      </w:r>
      <w:bookmarkEnd w:id="6"/>
    </w:p>
    <w:p w:rsidR="00000000" w:rsidRPr="009F0EEC" w:rsidP="009F0EEC">
      <w:pPr>
        <w:pStyle w:val="BodyText"/>
      </w:pPr>
    </w:p>
    <w:p w:rsidR="00000000" w:rsidRPr="009F0EEC" w:rsidP="00F062F9">
      <w:pPr>
        <w:pStyle w:val="BodyText"/>
      </w:pPr>
      <w:r w:rsidRPr="009F0EEC">
        <w:t>Further information on ACSF and the foundation skills underpinning this unit can be found in the Foundation Skills Guide on the GSA website.</w:t>
      </w:r>
    </w:p>
    <w:p w:rsidR="00000000" w:rsidRPr="009F0EEC" w:rsidP="009F0EEC">
      <w:pPr>
        <w:pStyle w:val="Heading1"/>
      </w:pPr>
      <w:bookmarkStart w:id="7" w:name="O_772386"/>
      <w:bookmarkEnd w:id="7"/>
      <w:r w:rsidRPr="009F0EEC">
        <w:t>Range of Condit</w:t>
      </w:r>
      <w:r w:rsidRPr="009F0EEC">
        <w:t>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9F0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EC">
            <w:pPr>
              <w:pStyle w:val="BodyText"/>
              <w:rPr>
                <w:lang w:val="en-NZ"/>
              </w:rPr>
            </w:pPr>
            <w:r w:rsidRPr="009F0EEC">
              <w:t>Current processes include: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EC" w:rsidP="009F0EEC">
            <w:pPr>
              <w:pStyle w:val="ListBullet"/>
            </w:pPr>
            <w:r w:rsidRPr="009F0EEC">
              <w:t>pre-treatment</w:t>
            </w:r>
          </w:p>
          <w:p w:rsidR="00000000" w:rsidRPr="009F0EEC" w:rsidP="009F0EEC">
            <w:pPr>
              <w:pStyle w:val="ListBullet2"/>
            </w:pPr>
            <w:r w:rsidRPr="009F0EEC">
              <w:t>chemical dosing</w:t>
            </w:r>
          </w:p>
          <w:p w:rsidR="00000000" w:rsidRPr="009F0EEC" w:rsidP="009F0EEC">
            <w:pPr>
              <w:pStyle w:val="ListBullet2"/>
            </w:pPr>
            <w:r w:rsidRPr="009F0EEC">
              <w:t>coagulation</w:t>
            </w:r>
          </w:p>
          <w:p w:rsidR="00000000" w:rsidRPr="009F0EEC" w:rsidP="009F0EEC">
            <w:pPr>
              <w:pStyle w:val="ListBullet2"/>
            </w:pPr>
            <w:r w:rsidRPr="009F0EEC">
              <w:t>pH adjustment</w:t>
            </w:r>
          </w:p>
          <w:p w:rsidR="00000000" w:rsidRPr="009F0EEC" w:rsidP="009F0EEC">
            <w:pPr>
              <w:pStyle w:val="ListBullet2"/>
            </w:pPr>
            <w:r w:rsidRPr="009F0EEC">
              <w:t>iron manganese</w:t>
            </w:r>
          </w:p>
          <w:p w:rsidR="00000000" w:rsidRPr="009F0EEC" w:rsidP="009F0EEC">
            <w:pPr>
              <w:pStyle w:val="ListBullet2"/>
            </w:pPr>
            <w:r w:rsidRPr="009F0EEC">
              <w:t>pre-screening</w:t>
            </w:r>
          </w:p>
          <w:p w:rsidR="00000000" w:rsidRPr="009F0EEC" w:rsidP="009F0EEC">
            <w:pPr>
              <w:pStyle w:val="ListBullet"/>
            </w:pPr>
            <w:r w:rsidRPr="009F0EEC">
              <w:t>separation</w:t>
            </w:r>
          </w:p>
          <w:p w:rsidR="00000000" w:rsidRPr="009F0EEC" w:rsidP="009F0EEC">
            <w:pPr>
              <w:pStyle w:val="ListBullet2"/>
            </w:pPr>
            <w:r w:rsidRPr="009F0EEC">
              <w:t>clarification</w:t>
            </w:r>
          </w:p>
          <w:p w:rsidR="00000000" w:rsidRPr="009F0EEC" w:rsidP="009F0EEC">
            <w:pPr>
              <w:pStyle w:val="ListBullet2"/>
            </w:pPr>
            <w:r w:rsidRPr="009F0EEC">
              <w:t>filtration</w:t>
            </w:r>
          </w:p>
          <w:p w:rsidR="00000000" w:rsidRPr="009F0EEC" w:rsidP="009F0EEC">
            <w:pPr>
              <w:pStyle w:val="ListBullet2"/>
            </w:pPr>
            <w:r w:rsidRPr="009F0EEC">
              <w:t>DAF</w:t>
            </w:r>
          </w:p>
          <w:p w:rsidR="00000000" w:rsidRPr="009F0EEC" w:rsidP="009F0EEC">
            <w:pPr>
              <w:pStyle w:val="ListBullet"/>
            </w:pPr>
            <w:r w:rsidRPr="009F0EEC">
              <w:t>disinfection</w:t>
            </w:r>
          </w:p>
          <w:p w:rsidR="00000000" w:rsidRPr="009F0EEC" w:rsidP="009F0EEC">
            <w:pPr>
              <w:pStyle w:val="ListBullet"/>
            </w:pPr>
            <w:r w:rsidRPr="009F0EEC">
              <w:t>post-treatment</w:t>
            </w:r>
          </w:p>
          <w:p w:rsidR="00000000" w:rsidRPr="009F0EEC" w:rsidP="009F0EEC">
            <w:pPr>
              <w:pStyle w:val="ListBullet2"/>
            </w:pPr>
            <w:r w:rsidRPr="009F0EEC">
              <w:t>fluoride</w:t>
            </w:r>
          </w:p>
          <w:p w:rsidR="00000000" w:rsidRPr="009F0EEC" w:rsidP="009F0EEC">
            <w:pPr>
              <w:pStyle w:val="ListBullet2"/>
            </w:pPr>
            <w:r w:rsidRPr="009F0EEC">
              <w:t>ozone</w:t>
            </w:r>
          </w:p>
          <w:p w:rsidR="00000000" w:rsidRPr="009F0EEC" w:rsidP="009F0EEC">
            <w:pPr>
              <w:pStyle w:val="ListBullet2"/>
            </w:pPr>
            <w:r w:rsidRPr="009F0EEC">
              <w:t>BAC</w:t>
            </w:r>
          </w:p>
          <w:p w:rsidR="00000000" w:rsidRPr="009F0EEC" w:rsidP="009F0EEC">
            <w:pPr>
              <w:pStyle w:val="ListBullet2"/>
            </w:pPr>
            <w:r w:rsidRPr="009F0EEC">
              <w:t>stabilisation</w:t>
            </w:r>
          </w:p>
        </w:tc>
      </w:tr>
    </w:tbl>
    <w:p w:rsidR="00000000" w:rsidRPr="009F0EEC" w:rsidP="009F0EEC">
      <w:pPr>
        <w:pStyle w:val="BodyText"/>
      </w:pPr>
    </w:p>
    <w:p w:rsidR="00000000" w:rsidRPr="009F0EEC" w:rsidP="009F0EEC">
      <w:pPr>
        <w:pStyle w:val="AllowPageBreak"/>
      </w:pPr>
    </w:p>
    <w:p w:rsidR="00000000" w:rsidRPr="009F0EEC" w:rsidP="009F0EEC">
      <w:pPr>
        <w:pStyle w:val="Heading1"/>
      </w:pPr>
      <w:bookmarkStart w:id="8" w:name="O_772387"/>
      <w:bookmarkEnd w:id="8"/>
      <w:r w:rsidRPr="009F0EEC">
        <w:t>Unit Mapping Information</w:t>
      </w:r>
    </w:p>
    <w:p w:rsidR="00000000" w:rsidRPr="009F0EEC" w:rsidP="00F062F9">
      <w:pPr>
        <w:pStyle w:val="BodyText"/>
      </w:pPr>
      <w:r w:rsidRPr="009F0EEC">
        <w:t>No equivalent unit.</w:t>
      </w:r>
    </w:p>
    <w:p w:rsidR="00000000" w:rsidRPr="009F0EEC" w:rsidP="009F0EEC">
      <w:pPr>
        <w:pStyle w:val="Heading1"/>
      </w:pPr>
      <w:bookmarkStart w:id="9" w:name="O_772394"/>
      <w:bookmarkEnd w:id="9"/>
      <w:r w:rsidRPr="009F0EEC">
        <w:t>Links</w:t>
      </w:r>
    </w:p>
    <w:p w:rsidR="00000000" w:rsidRPr="009F0EEC" w:rsidP="00F062F9">
      <w:pPr>
        <w:pStyle w:val="BodyText"/>
      </w:pPr>
      <w:r w:rsidRPr="009F0E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B38F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F0EEC" w:rsidP="00F062F9">
      <w:pPr>
        <w:pStyle w:val="BodyText"/>
      </w:pPr>
      <w:r w:rsidRPr="009F0EEC">
        <w:t>Companion Volume implementation guides are</w:t>
      </w:r>
      <w:r w:rsidRPr="009F0EEC">
        <w:t xml:space="preserve">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B38F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F0EEC" w:rsidP="00F062F9">
      <w:pPr>
        <w:pStyle w:val="BodyText"/>
      </w:pPr>
      <w:r w:rsidRPr="009F0E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B38F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F0EEC" w:rsidP="00F062F9">
      <w:pPr>
        <w:pStyle w:val="BodyText"/>
      </w:pPr>
      <w:r w:rsidRPr="009F0EEC">
        <w:t>Compan</w:t>
      </w:r>
      <w:r w:rsidRPr="009F0EEC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B38F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F0EEC" w:rsidP="009F0EEC"/>
    <w:sectPr w:rsidSect="009F0EEC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EC" w:rsidRPr="00F062F9" w:rsidP="00F062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F9" w:rsidP="009F0E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62F9" w:rsidP="009F0E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62F9" w:rsidP="009F0E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EEC" w:rsidRPr="00F062F9" w:rsidP="00F062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F9" w:rsidRPr="002D2AF8" w:rsidP="009F0E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NWPTRT001 Operate and control water treatment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January 2022</w:t>
    </w:r>
    <w:r>
      <w:fldChar w:fldCharType="end"/>
    </w:r>
  </w:p>
  <w:p w:rsidR="00F062F9" w:rsidP="009F0E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28A0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320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62F4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E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E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E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E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E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E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E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E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E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E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E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EEC"/>
  </w:style>
  <w:style w:type="character" w:customStyle="1" w:styleId="Heading1Char">
    <w:name w:val="Heading 1 Char"/>
    <w:basedOn w:val="DefaultParagraphFont"/>
    <w:link w:val="Heading1"/>
    <w:rsid w:val="009F0E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E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E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0E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0E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0EEC"/>
    <w:rPr>
      <w:b/>
      <w:spacing w:val="0"/>
    </w:rPr>
  </w:style>
  <w:style w:type="paragraph" w:styleId="ListBullet2">
    <w:name w:val="List Bullet 2"/>
    <w:basedOn w:val="List2"/>
    <w:rsid w:val="009F0E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0E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F0EE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F0E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E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E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E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E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E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E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E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E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E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E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E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E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E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E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0E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E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E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E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0E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E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E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E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E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E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E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E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E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0EEC"/>
    <w:rPr>
      <w:i/>
    </w:rPr>
  </w:style>
  <w:style w:type="paragraph" w:styleId="Caption">
    <w:name w:val="caption"/>
    <w:basedOn w:val="BodyText"/>
    <w:next w:val="Normal"/>
    <w:qFormat/>
    <w:rsid w:val="009F0E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E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E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EEC"/>
  </w:style>
  <w:style w:type="paragraph" w:styleId="TableofFigures">
    <w:name w:val="table of figures"/>
    <w:basedOn w:val="Normal"/>
    <w:next w:val="Normal"/>
    <w:semiHidden/>
    <w:rsid w:val="009F0E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E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0EEC"/>
    <w:rPr>
      <w:rFonts w:ascii="Wingdings" w:hAnsi="Wingdings"/>
    </w:rPr>
  </w:style>
  <w:style w:type="character" w:customStyle="1" w:styleId="HotSpot">
    <w:name w:val="HotSpot"/>
    <w:rsid w:val="009F0EEC"/>
    <w:rPr>
      <w:color w:val="0033CC"/>
      <w:u w:val="none"/>
    </w:rPr>
  </w:style>
  <w:style w:type="paragraph" w:customStyle="1" w:styleId="BodyTextRight">
    <w:name w:val="Body Text Right"/>
    <w:basedOn w:val="BodyText"/>
    <w:rsid w:val="009F0E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E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E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E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E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E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EEC"/>
    <w:rPr>
      <w:sz w:val="32"/>
    </w:rPr>
  </w:style>
  <w:style w:type="paragraph" w:customStyle="1" w:styleId="HeadingProcedure">
    <w:name w:val="Heading Procedure"/>
    <w:basedOn w:val="HeadingBase"/>
    <w:next w:val="Normal"/>
    <w:rsid w:val="009F0E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EEC"/>
    <w:pPr>
      <w:spacing w:before="60" w:after="60"/>
    </w:pPr>
  </w:style>
  <w:style w:type="paragraph" w:styleId="ListContinue">
    <w:name w:val="List Continue"/>
    <w:basedOn w:val="List"/>
    <w:rsid w:val="009F0EEC"/>
    <w:pPr>
      <w:ind w:firstLine="0"/>
    </w:pPr>
  </w:style>
  <w:style w:type="paragraph" w:customStyle="1" w:styleId="ListNote">
    <w:name w:val="List Note"/>
    <w:basedOn w:val="List"/>
    <w:rsid w:val="009F0E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E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E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EEC"/>
    <w:rPr>
      <w:rFonts w:ascii="Courier New" w:hAnsi="Courier New"/>
    </w:rPr>
  </w:style>
  <w:style w:type="paragraph" w:customStyle="1" w:styleId="NoteBullet">
    <w:name w:val="Note Bullet"/>
    <w:basedOn w:val="Note"/>
    <w:rsid w:val="009F0E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E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E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E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E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E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E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EEC"/>
    <w:rPr>
      <w:b/>
      <w:smallCaps/>
    </w:rPr>
  </w:style>
  <w:style w:type="paragraph" w:customStyle="1" w:styleId="TableListNumber">
    <w:name w:val="Table List Number"/>
    <w:basedOn w:val="ListNumber"/>
    <w:rsid w:val="009F0E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E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EEC"/>
    <w:pPr>
      <w:numPr>
        <w:numId w:val="9"/>
      </w:numPr>
    </w:pPr>
  </w:style>
  <w:style w:type="paragraph" w:customStyle="1" w:styleId="ListAlpha2">
    <w:name w:val="List Alpha 2"/>
    <w:basedOn w:val="List2"/>
    <w:rsid w:val="009F0EEC"/>
    <w:pPr>
      <w:numPr>
        <w:numId w:val="8"/>
      </w:numPr>
    </w:pPr>
  </w:style>
  <w:style w:type="paragraph" w:styleId="List2">
    <w:name w:val="List 2"/>
    <w:basedOn w:val="BodyText"/>
    <w:rsid w:val="009F0E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E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E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E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E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E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0EEC"/>
    <w:pPr>
      <w:numPr>
        <w:numId w:val="4"/>
      </w:numPr>
    </w:pPr>
  </w:style>
  <w:style w:type="paragraph" w:styleId="ListContinue2">
    <w:name w:val="List Continue 2"/>
    <w:basedOn w:val="List2"/>
    <w:rsid w:val="009F0EEC"/>
    <w:pPr>
      <w:ind w:firstLine="0"/>
    </w:pPr>
  </w:style>
  <w:style w:type="paragraph" w:styleId="ListContinue3">
    <w:name w:val="List Continue 3"/>
    <w:basedOn w:val="List3"/>
    <w:rsid w:val="009F0EEC"/>
    <w:pPr>
      <w:ind w:left="1021" w:firstLine="0"/>
    </w:pPr>
  </w:style>
  <w:style w:type="paragraph" w:styleId="ListContinue4">
    <w:name w:val="List Continue 4"/>
    <w:basedOn w:val="List4"/>
    <w:rsid w:val="009F0EEC"/>
    <w:pPr>
      <w:ind w:firstLine="0"/>
    </w:pPr>
  </w:style>
  <w:style w:type="paragraph" w:styleId="ListContinue5">
    <w:name w:val="List Continue 5"/>
    <w:basedOn w:val="List5"/>
    <w:rsid w:val="009F0EEC"/>
    <w:pPr>
      <w:ind w:firstLine="0"/>
    </w:pPr>
  </w:style>
  <w:style w:type="paragraph" w:styleId="ListNumber3">
    <w:name w:val="List Number 3"/>
    <w:basedOn w:val="List3"/>
    <w:rsid w:val="009F0EEC"/>
    <w:pPr>
      <w:numPr>
        <w:numId w:val="5"/>
      </w:numPr>
    </w:pPr>
  </w:style>
  <w:style w:type="paragraph" w:styleId="ListNumber4">
    <w:name w:val="List Number 4"/>
    <w:basedOn w:val="List4"/>
    <w:rsid w:val="009F0EEC"/>
    <w:pPr>
      <w:numPr>
        <w:numId w:val="6"/>
      </w:numPr>
    </w:pPr>
  </w:style>
  <w:style w:type="paragraph" w:styleId="ListNumber5">
    <w:name w:val="List Number 5"/>
    <w:basedOn w:val="List5"/>
    <w:rsid w:val="009F0EEC"/>
    <w:pPr>
      <w:numPr>
        <w:numId w:val="7"/>
      </w:numPr>
    </w:pPr>
  </w:style>
  <w:style w:type="paragraph" w:styleId="BlockText">
    <w:name w:val="Block Text"/>
    <w:basedOn w:val="Normal"/>
    <w:rsid w:val="009F0E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E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EEC"/>
    <w:rPr>
      <w:sz w:val="16"/>
      <w:vertAlign w:val="superscript"/>
    </w:rPr>
  </w:style>
  <w:style w:type="character" w:customStyle="1" w:styleId="Symbols">
    <w:name w:val="Symbols"/>
    <w:basedOn w:val="DefaultParagraphFont"/>
    <w:rsid w:val="009F0EEC"/>
    <w:rPr>
      <w:rFonts w:ascii="Symbol" w:hAnsi="Symbol"/>
    </w:rPr>
  </w:style>
  <w:style w:type="character" w:customStyle="1" w:styleId="MenuOptions">
    <w:name w:val="Menu Options"/>
    <w:basedOn w:val="DefaultParagraphFont"/>
    <w:rsid w:val="009F0E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EEC"/>
    <w:rPr>
      <w:b/>
    </w:rPr>
  </w:style>
  <w:style w:type="character" w:customStyle="1" w:styleId="Underlined">
    <w:name w:val="Underlined"/>
    <w:basedOn w:val="DefaultParagraphFont"/>
    <w:rsid w:val="009F0EEC"/>
    <w:rPr>
      <w:u w:val="single"/>
    </w:rPr>
  </w:style>
  <w:style w:type="paragraph" w:customStyle="1" w:styleId="TableBodyTextRight">
    <w:name w:val="Table Body Text Right"/>
    <w:basedOn w:val="TableBodyText"/>
    <w:rsid w:val="009F0E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EEC"/>
    <w:rPr>
      <w:sz w:val="18"/>
    </w:rPr>
  </w:style>
  <w:style w:type="paragraph" w:customStyle="1" w:styleId="BodySmallRight">
    <w:name w:val="Body Small Right"/>
    <w:basedOn w:val="BodyTextRight"/>
    <w:rsid w:val="009F0EEC"/>
    <w:rPr>
      <w:sz w:val="18"/>
      <w:szCs w:val="18"/>
    </w:rPr>
  </w:style>
  <w:style w:type="paragraph" w:customStyle="1" w:styleId="MarginEdition">
    <w:name w:val="Margin Edition"/>
    <w:basedOn w:val="MarginNote"/>
    <w:rsid w:val="009F0E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EEC"/>
    <w:rPr>
      <w:sz w:val="2"/>
      <w:szCs w:val="2"/>
    </w:rPr>
  </w:style>
  <w:style w:type="character" w:customStyle="1" w:styleId="Small">
    <w:name w:val="Small"/>
    <w:basedOn w:val="DefaultParagraphFont"/>
    <w:rsid w:val="009F0EEC"/>
    <w:rPr>
      <w:sz w:val="16"/>
    </w:rPr>
  </w:style>
  <w:style w:type="paragraph" w:customStyle="1" w:styleId="WideTable">
    <w:name w:val="Wide Table"/>
    <w:basedOn w:val="Normal"/>
    <w:rsid w:val="009F0E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EEC"/>
  </w:style>
  <w:style w:type="paragraph" w:styleId="Quote">
    <w:name w:val="Quote"/>
    <w:basedOn w:val="Heading1"/>
    <w:link w:val="QuoteChar"/>
    <w:qFormat/>
    <w:rsid w:val="009F0E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E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EEC"/>
    <w:pPr>
      <w:pageBreakBefore/>
    </w:pPr>
  </w:style>
  <w:style w:type="paragraph" w:customStyle="1" w:styleId="Border">
    <w:name w:val="Border"/>
    <w:basedOn w:val="Normal"/>
    <w:qFormat/>
    <w:rsid w:val="009F0E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E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E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E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E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E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E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E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E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EEC"/>
    <w:rPr>
      <w:u w:val="single"/>
    </w:rPr>
  </w:style>
  <w:style w:type="character" w:customStyle="1" w:styleId="BoldandItalics">
    <w:name w:val="Bold and Italics"/>
    <w:qFormat/>
    <w:rsid w:val="009F0EEC"/>
    <w:rPr>
      <w:b/>
      <w:i/>
      <w:u w:val="none"/>
    </w:rPr>
  </w:style>
  <w:style w:type="paragraph" w:styleId="BalloonText">
    <w:name w:val="Balloon Text"/>
    <w:basedOn w:val="Normal"/>
    <w:link w:val="BalloonTextChar"/>
    <w:rsid w:val="009F0E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E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E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E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E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E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EEC"/>
    <w:pPr>
      <w:spacing w:before="0" w:after="0"/>
    </w:pPr>
  </w:style>
  <w:style w:type="paragraph" w:customStyle="1" w:styleId="BodyTextBold">
    <w:name w:val="Body Text Bold"/>
    <w:basedOn w:val="BodyText"/>
    <w:qFormat/>
    <w:rsid w:val="009F0EEC"/>
    <w:rPr>
      <w:b/>
    </w:rPr>
  </w:style>
  <w:style w:type="character" w:styleId="Hyperlink">
    <w:name w:val="Hyperlink"/>
    <w:basedOn w:val="DefaultParagraphFont"/>
    <w:uiPriority w:val="99"/>
    <w:unhideWhenUsed/>
    <w:rsid w:val="00F062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3652</Characters>
  <Application>Microsoft Office Word</Application>
  <DocSecurity>0</DocSecurity>
  <Lines>130</Lines>
  <Paragraphs>79</Paragraphs>
  <ScaleCrop>false</ScaleCrop>
  <Company>Author-it Software Corporation Ltd.</Company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NWPTRT001 Operate and control water treatment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2022-01-11T06:58:00Z</dcterms:created>
  <dcterms:modified xsi:type="dcterms:W3CDTF">2022-01-11T06:58:00Z</dcterms:modified>
</cp:coreProperties>
</file>