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A15" w:rsidP="00A97A15">
      <w:pPr>
        <w:pStyle w:val="Title"/>
      </w:pPr>
      <w:r>
        <w:fldChar w:fldCharType="begin"/>
      </w:r>
      <w:r>
        <w:instrText xml:space="preserve"> TITLE   \* MERGEFORMAT </w:instrText>
      </w:r>
      <w:r>
        <w:fldChar w:fldCharType="separate"/>
      </w:r>
      <w:r>
        <w:t>NWPTRD021 Implement and manage trade waste policies and plans</w:t>
      </w:r>
      <w:r>
        <w:fldChar w:fldCharType="end"/>
      </w:r>
    </w:p>
    <w:p w:rsidR="00A97A15" w:rsidP="00A97A15">
      <w:pPr>
        <w:pStyle w:val="Version"/>
        <w:sectPr w:rsidSect="00EE69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95A" w:rsidP="00EE695A">
      <w:pPr>
        <w:pStyle w:val="SuperHeading"/>
      </w:pPr>
      <w:r w:rsidRPr="00EE695A">
        <w:t>NWPTRD021 Implement and manage trade waste policies and plans</w:t>
      </w:r>
    </w:p>
    <w:p w:rsidR="00000000" w:rsidRPr="00EE695A" w:rsidP="00EE695A">
      <w:pPr>
        <w:pStyle w:val="Heading1"/>
      </w:pPr>
      <w:bookmarkStart w:id="1" w:name="O_742597"/>
      <w:bookmarkEnd w:id="1"/>
      <w:r w:rsidRPr="00EE695A">
        <w:t>Modification History</w:t>
      </w:r>
    </w:p>
    <w:tbl>
      <w:tblPr>
        <w:tblW w:w="0" w:type="auto"/>
        <w:tblLayout w:type="fixed"/>
        <w:tblCellMar>
          <w:left w:w="62" w:type="dxa"/>
          <w:right w:w="62" w:type="dxa"/>
        </w:tblCellMar>
        <w:tblLook w:val="0000"/>
      </w:tblPr>
      <w:tblGrid>
        <w:gridCol w:w="1134"/>
        <w:gridCol w:w="7937"/>
      </w:tblGrid>
      <w:tr w:rsidTr="00A97A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95A">
            <w:pPr>
              <w:pStyle w:val="TableHeading"/>
              <w:rPr>
                <w:lang w:val="en-NZ"/>
              </w:rPr>
            </w:pPr>
            <w:r w:rsidRPr="00EE695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95A">
            <w:pPr>
              <w:pStyle w:val="TableHeading"/>
              <w:rPr>
                <w:lang w:val="en-NZ"/>
              </w:rPr>
            </w:pPr>
            <w:r w:rsidRPr="00EE695A">
              <w:t>Comments</w:t>
            </w:r>
          </w:p>
        </w:tc>
      </w:tr>
      <w:tr w:rsidTr="00A97A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95A">
            <w:pPr>
              <w:pStyle w:val="BodyText"/>
              <w:rPr>
                <w:lang w:val="en-NZ"/>
              </w:rPr>
            </w:pPr>
            <w:r w:rsidRPr="00EE695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95A" w:rsidP="00EE695A">
            <w:pPr>
              <w:pStyle w:val="BodyText"/>
            </w:pPr>
            <w:r w:rsidRPr="00EE695A">
              <w:t xml:space="preserve">This unit was released in NWP Water Training Package release 1.0 and meets the Standards for Training Packages. </w:t>
            </w:r>
          </w:p>
          <w:p w:rsidR="00000000" w:rsidRPr="00EE695A" w:rsidP="00EE695A">
            <w:pPr>
              <w:pStyle w:val="BodyText"/>
            </w:pPr>
          </w:p>
          <w:p w:rsidR="00000000" w:rsidRPr="00EE695A" w:rsidP="00EE695A">
            <w:pPr>
              <w:pStyle w:val="BodyText"/>
            </w:pPr>
            <w:r w:rsidRPr="00EE695A">
              <w:t>This unit supersedes and is equivalent to NWP528B Implement and manage trade waste management policies and plans.</w:t>
            </w:r>
          </w:p>
          <w:p w:rsidR="00000000" w:rsidRPr="00EE695A" w:rsidP="00EE695A">
            <w:pPr>
              <w:pStyle w:val="BodyText"/>
            </w:pPr>
          </w:p>
          <w:p w:rsidR="00000000" w:rsidRPr="00EE695A" w:rsidP="00EE695A">
            <w:pPr>
              <w:pStyle w:val="ListBullet"/>
            </w:pPr>
            <w:r w:rsidRPr="00EE695A">
              <w:t>Unit code updated</w:t>
            </w:r>
          </w:p>
          <w:p w:rsidR="00000000" w:rsidRPr="00EE695A" w:rsidP="00EE695A">
            <w:pPr>
              <w:pStyle w:val="ListBullet"/>
            </w:pPr>
            <w:r w:rsidRPr="00EE695A">
              <w:t>Content and formatting updated to comply with the new standards</w:t>
            </w:r>
          </w:p>
          <w:p w:rsidR="00000000" w:rsidRPr="00EE695A" w:rsidP="00EE695A">
            <w:pPr>
              <w:pStyle w:val="ListBullet"/>
            </w:pPr>
            <w:r w:rsidRPr="00EE695A">
              <w:t>All PC transitioned from passive to active voice</w:t>
            </w:r>
          </w:p>
          <w:p w:rsidR="00000000" w:rsidRPr="00EE695A" w:rsidP="00EE695A">
            <w:pPr>
              <w:pStyle w:val="ListBullet"/>
            </w:pPr>
            <w:r w:rsidRPr="00EE695A">
              <w:t>Unit title changed to better reflect unit outcomes</w:t>
            </w:r>
          </w:p>
          <w:p w:rsidR="00000000" w:rsidRPr="00EE695A" w:rsidP="00EE695A">
            <w:pPr>
              <w:pStyle w:val="ListBullet"/>
            </w:pPr>
            <w:r w:rsidRPr="00EE695A">
              <w:t>PC 4.3 reworded</w:t>
            </w:r>
          </w:p>
        </w:tc>
      </w:tr>
    </w:tbl>
    <w:p w:rsidR="00000000" w:rsidRPr="00EE695A" w:rsidP="00EE695A">
      <w:pPr>
        <w:pStyle w:val="BodyText"/>
      </w:pPr>
    </w:p>
    <w:p w:rsidR="00000000" w:rsidRPr="00EE695A" w:rsidP="00EE695A">
      <w:pPr>
        <w:pStyle w:val="AllowPageBreak"/>
      </w:pPr>
    </w:p>
    <w:p w:rsidR="00000000" w:rsidRPr="00EE695A" w:rsidP="00EE695A">
      <w:pPr>
        <w:pStyle w:val="Heading1"/>
      </w:pPr>
      <w:bookmarkStart w:id="2" w:name="O_742598"/>
      <w:bookmarkEnd w:id="2"/>
      <w:r w:rsidRPr="00EE695A">
        <w:t>Application</w:t>
      </w:r>
    </w:p>
    <w:p w:rsidR="00000000" w:rsidRPr="00EE695A" w:rsidP="00EE695A">
      <w:pPr>
        <w:pStyle w:val="BodyText"/>
      </w:pPr>
      <w:r w:rsidRPr="00EE695A">
        <w:t>This unit of competency describes the skills required for implementation and management of activities relating to trade waste management systems.</w:t>
      </w:r>
    </w:p>
    <w:p w:rsidR="00000000" w:rsidRPr="00EE695A" w:rsidP="00EE695A">
      <w:pPr>
        <w:pStyle w:val="BodyText"/>
      </w:pPr>
    </w:p>
    <w:p w:rsidR="00000000" w:rsidRPr="00EE695A" w:rsidP="00EE695A">
      <w:pPr>
        <w:pStyle w:val="BodyText"/>
      </w:pPr>
      <w:r w:rsidRPr="00EE695A">
        <w:t>This unit a</w:t>
      </w:r>
      <w:r w:rsidRPr="00EE695A">
        <w:t>pplies to those working as managers of trade waste.</w:t>
      </w:r>
    </w:p>
    <w:p w:rsidR="00000000" w:rsidRPr="00EE695A" w:rsidP="00EE695A">
      <w:pPr>
        <w:pStyle w:val="BodyText"/>
      </w:pPr>
    </w:p>
    <w:p w:rsidR="00000000" w:rsidRPr="00EE695A" w:rsidP="00EE695A">
      <w:pPr>
        <w:pStyle w:val="BodyText"/>
      </w:pPr>
      <w:r w:rsidRPr="00EE695A">
        <w:t>The skills and knowledge described in this unit must be applied within the legislative, regulatory and policy environment in which they are carried out. Organisational policies and procedures must be con</w:t>
      </w:r>
      <w:r w:rsidRPr="00EE695A">
        <w:t>sulted and adhered to.</w:t>
      </w:r>
    </w:p>
    <w:p w:rsidR="00000000" w:rsidRPr="00EE695A" w:rsidP="00EE695A">
      <w:pPr>
        <w:pStyle w:val="BodyText"/>
      </w:pPr>
    </w:p>
    <w:p w:rsidR="00000000" w:rsidRPr="00EE695A" w:rsidP="00EE695A">
      <w:pPr>
        <w:pStyle w:val="BodyText"/>
      </w:pPr>
      <w:r w:rsidRPr="00EE695A">
        <w:t xml:space="preserve">Those undertaking this unit would work autonomously, supervising staff, while performing sophisticated tasks in a range of familiar contexts. </w:t>
      </w:r>
    </w:p>
    <w:p w:rsidR="00000000" w:rsidRPr="00EE695A" w:rsidP="00EE695A">
      <w:pPr>
        <w:pStyle w:val="BodyText"/>
      </w:pPr>
    </w:p>
    <w:p w:rsidR="00000000" w:rsidRPr="00EE695A" w:rsidP="00EE695A">
      <w:pPr>
        <w:pStyle w:val="BodyText"/>
      </w:pPr>
      <w:r w:rsidRPr="00EE695A">
        <w:t>No licensing, legislative or certification requirements apply to unit at the time of pub</w:t>
      </w:r>
      <w:r w:rsidRPr="00EE695A">
        <w:t>lication.</w:t>
      </w:r>
    </w:p>
    <w:p w:rsidR="00000000" w:rsidRPr="00EE695A" w:rsidP="00EE695A">
      <w:pPr>
        <w:pStyle w:val="AllowPageBreak"/>
      </w:pPr>
    </w:p>
    <w:p w:rsidR="00000000" w:rsidRPr="00EE695A" w:rsidP="00EE695A">
      <w:pPr>
        <w:pStyle w:val="Heading1"/>
      </w:pPr>
      <w:bookmarkStart w:id="3" w:name="O_742600"/>
      <w:bookmarkEnd w:id="3"/>
      <w:r w:rsidRPr="00EE695A">
        <w:t>Competency Field</w:t>
      </w:r>
    </w:p>
    <w:p w:rsidR="00000000" w:rsidRPr="00EE695A" w:rsidP="00EE695A">
      <w:pPr>
        <w:pStyle w:val="BodyText"/>
      </w:pPr>
      <w:r w:rsidRPr="00EE695A">
        <w:t>Trade waste</w:t>
      </w:r>
    </w:p>
    <w:p w:rsidR="00000000" w:rsidRPr="00EE695A" w:rsidP="00EE695A">
      <w:pPr>
        <w:pStyle w:val="AllowPageBreak"/>
      </w:pPr>
    </w:p>
    <w:p w:rsidR="00000000" w:rsidRPr="00EE695A" w:rsidP="00EE695A">
      <w:pPr>
        <w:pStyle w:val="Heading1"/>
      </w:pPr>
      <w:bookmarkStart w:id="4" w:name="O_742602"/>
      <w:bookmarkEnd w:id="4"/>
      <w:r w:rsidRPr="00EE695A">
        <w:t>Elements and Performance Criteria</w:t>
      </w:r>
    </w:p>
    <w:tbl>
      <w:tblPr>
        <w:tblW w:w="0" w:type="auto"/>
        <w:tblLayout w:type="fixed"/>
        <w:tblCellMar>
          <w:left w:w="62" w:type="dxa"/>
          <w:right w:w="62" w:type="dxa"/>
        </w:tblCellMar>
        <w:tblLook w:val="0000"/>
      </w:tblPr>
      <w:tblGrid>
        <w:gridCol w:w="2268"/>
        <w:gridCol w:w="6804"/>
      </w:tblGrid>
      <w:tr w:rsidTr="00EE695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95A">
            <w:pPr>
              <w:pStyle w:val="TableHeading"/>
              <w:rPr>
                <w:lang w:val="en-NZ"/>
              </w:rPr>
            </w:pPr>
            <w:r w:rsidRPr="00EE695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95A">
            <w:pPr>
              <w:pStyle w:val="TableHeading"/>
              <w:rPr>
                <w:lang w:val="en-NZ"/>
              </w:rPr>
            </w:pPr>
            <w:r w:rsidRPr="00EE695A">
              <w:t>PERFORMANCE CRITERIA</w:t>
            </w:r>
          </w:p>
        </w:tc>
      </w:tr>
      <w:tr w:rsidTr="00EE695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95A">
            <w:pPr>
              <w:pStyle w:val="BodyText"/>
              <w:rPr>
                <w:lang w:val="en-NZ"/>
              </w:rPr>
            </w:pPr>
            <w:r w:rsidRPr="00EE695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95A">
            <w:pPr>
              <w:pStyle w:val="BodyText"/>
              <w:rPr>
                <w:lang w:val="en-NZ"/>
              </w:rPr>
            </w:pPr>
            <w:r w:rsidRPr="00EE695A">
              <w:t>Performance criteria describe the performance needed to demonstrate achievement of the element. Where bold italicised text is used, further information is detailed in the range of conditions section.</w:t>
            </w:r>
          </w:p>
        </w:tc>
      </w:tr>
      <w:tr w:rsidTr="00EE695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95A">
            <w:pPr>
              <w:pStyle w:val="List"/>
              <w:rPr>
                <w:lang w:val="en-NZ"/>
              </w:rPr>
            </w:pPr>
            <w:r w:rsidRPr="00EE695A">
              <w:rPr>
                <w:rStyle w:val="SpecialBold"/>
              </w:rPr>
              <w:t>1.</w:t>
            </w:r>
            <w:r w:rsidRPr="00EE695A">
              <w:rPr>
                <w:rStyle w:val="SpecialBold"/>
              </w:rPr>
              <w:tab/>
              <w:t>Implement trade waste policies and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95A" w:rsidP="00EE695A">
            <w:pPr>
              <w:pStyle w:val="List"/>
            </w:pPr>
            <w:r w:rsidRPr="00EE695A">
              <w:t>1.1</w:t>
            </w:r>
            <w:r w:rsidRPr="00EE695A">
              <w:tab/>
              <w:t>Confirm</w:t>
            </w:r>
            <w:r w:rsidRPr="00EE695A">
              <w:t xml:space="preserve"> performance measures for trade waste management plans.</w:t>
            </w:r>
          </w:p>
          <w:p w:rsidR="00000000" w:rsidRPr="00EE695A" w:rsidP="00EE695A">
            <w:pPr>
              <w:pStyle w:val="List"/>
            </w:pPr>
            <w:r w:rsidRPr="00EE695A">
              <w:t>1.2</w:t>
            </w:r>
            <w:r w:rsidRPr="00EE695A">
              <w:tab/>
              <w:t>Identify and communicate relevant environmental factors, regulations, policies and criteria for the disposal of trade waste to waste generators and stakeholders.</w:t>
            </w:r>
          </w:p>
          <w:p w:rsidR="00000000" w:rsidRPr="00EE695A" w:rsidP="00EE695A">
            <w:pPr>
              <w:pStyle w:val="List"/>
            </w:pPr>
            <w:r w:rsidRPr="00EE695A">
              <w:t>1.3</w:t>
            </w:r>
            <w:r w:rsidRPr="00EE695A">
              <w:tab/>
              <w:t>Identify and interpret trade w</w:t>
            </w:r>
            <w:r w:rsidRPr="00EE695A">
              <w:t>aste quality and quantity requirements.</w:t>
            </w:r>
          </w:p>
          <w:p w:rsidR="00000000" w:rsidRPr="00EE695A" w:rsidP="00EE695A">
            <w:pPr>
              <w:pStyle w:val="List"/>
            </w:pPr>
            <w:r w:rsidRPr="00EE695A">
              <w:t>1.4</w:t>
            </w:r>
            <w:r w:rsidRPr="00EE695A">
              <w:tab/>
              <w:t>Operate the management system.</w:t>
            </w:r>
          </w:p>
          <w:p w:rsidR="00000000" w:rsidRPr="00EE695A" w:rsidP="00EE695A">
            <w:pPr>
              <w:pStyle w:val="List"/>
            </w:pPr>
            <w:r w:rsidRPr="00EE695A">
              <w:t>1.5</w:t>
            </w:r>
            <w:r w:rsidRPr="00EE695A">
              <w:tab/>
              <w:t>Carry out the management system maintenance according to the management plans.</w:t>
            </w:r>
          </w:p>
          <w:p w:rsidR="00000000" w:rsidP="00EE695A">
            <w:pPr>
              <w:pStyle w:val="List"/>
              <w:rPr>
                <w:lang w:val="en-NZ"/>
              </w:rPr>
            </w:pPr>
            <w:r w:rsidRPr="00EE695A">
              <w:t>1.6</w:t>
            </w:r>
            <w:r w:rsidRPr="00EE695A">
              <w:tab/>
              <w:t>Manage the system and enterprise to achieve the objectives of the management plans.</w:t>
            </w:r>
          </w:p>
        </w:tc>
      </w:tr>
      <w:tr w:rsidTr="00EE695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95A">
            <w:pPr>
              <w:pStyle w:val="List"/>
              <w:rPr>
                <w:lang w:val="en-NZ"/>
              </w:rPr>
            </w:pPr>
            <w:r w:rsidRPr="00EE695A">
              <w:rPr>
                <w:rStyle w:val="SpecialBold"/>
              </w:rPr>
              <w:t>2.</w:t>
            </w:r>
            <w:r w:rsidRPr="00EE695A">
              <w:rPr>
                <w:rStyle w:val="SpecialBold"/>
              </w:rPr>
              <w:tab/>
            </w:r>
            <w:r w:rsidRPr="00EE695A">
              <w:rPr>
                <w:rStyle w:val="SpecialBold"/>
              </w:rPr>
              <w:t>Implement and coordinate the monitoring and testing program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95A" w:rsidP="00EE695A">
            <w:pPr>
              <w:pStyle w:val="List"/>
            </w:pPr>
            <w:r w:rsidRPr="00EE695A">
              <w:t>2.1</w:t>
            </w:r>
            <w:r w:rsidRPr="00EE695A">
              <w:tab/>
              <w:t>Design and implement the monitoring and testing programs and procedures according to the objectives of the management plans.</w:t>
            </w:r>
          </w:p>
          <w:p w:rsidR="00000000" w:rsidRPr="00EE695A" w:rsidP="00EE695A">
            <w:pPr>
              <w:pStyle w:val="List"/>
            </w:pPr>
            <w:r w:rsidRPr="00EE695A">
              <w:t>2.2</w:t>
            </w:r>
            <w:r w:rsidRPr="00EE695A">
              <w:tab/>
              <w:t>Analyse, interpret and report testing results.</w:t>
            </w:r>
          </w:p>
          <w:p w:rsidR="00000000" w:rsidP="00EE695A">
            <w:pPr>
              <w:pStyle w:val="List"/>
              <w:rPr>
                <w:lang w:val="en-NZ"/>
              </w:rPr>
            </w:pPr>
            <w:r w:rsidRPr="00EE695A">
              <w:t>2.3</w:t>
            </w:r>
            <w:r w:rsidRPr="00EE695A">
              <w:tab/>
              <w:t>Identify and</w:t>
            </w:r>
            <w:r w:rsidRPr="00EE695A">
              <w:t xml:space="preserve"> investigate issues and/or potential issues, trends, report results and recommendations.</w:t>
            </w:r>
          </w:p>
        </w:tc>
      </w:tr>
      <w:tr w:rsidTr="00EE695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95A">
            <w:pPr>
              <w:pStyle w:val="List"/>
              <w:rPr>
                <w:lang w:val="en-NZ"/>
              </w:rPr>
            </w:pPr>
            <w:r w:rsidRPr="00EE695A">
              <w:rPr>
                <w:rStyle w:val="SpecialBold"/>
              </w:rPr>
              <w:t>3.</w:t>
            </w:r>
            <w:r w:rsidRPr="00EE695A">
              <w:rPr>
                <w:rStyle w:val="SpecialBold"/>
              </w:rPr>
              <w:tab/>
              <w:t>Monitor treatment and discharge and provide advice and guidance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95A" w:rsidP="00EE695A">
            <w:pPr>
              <w:pStyle w:val="List"/>
            </w:pPr>
            <w:r w:rsidRPr="00EE695A">
              <w:t>3.1</w:t>
            </w:r>
            <w:r w:rsidRPr="00EE695A">
              <w:tab/>
              <w:t>Monitor trade waste treatment and discharge.</w:t>
            </w:r>
          </w:p>
          <w:p w:rsidR="00000000" w:rsidRPr="00EE695A" w:rsidP="00EE695A">
            <w:pPr>
              <w:pStyle w:val="List"/>
            </w:pPr>
            <w:r w:rsidRPr="00EE695A">
              <w:t>3.2</w:t>
            </w:r>
            <w:r w:rsidRPr="00EE695A">
              <w:tab/>
              <w:t>Provide advice and guidance to trade waste gen</w:t>
            </w:r>
            <w:r w:rsidRPr="00EE695A">
              <w:t>erators and stakeholders.</w:t>
            </w:r>
          </w:p>
          <w:p w:rsidR="00000000" w:rsidP="00EE695A">
            <w:pPr>
              <w:pStyle w:val="List"/>
              <w:rPr>
                <w:lang w:val="en-NZ"/>
              </w:rPr>
            </w:pPr>
            <w:r w:rsidRPr="00EE695A">
              <w:t>3.3</w:t>
            </w:r>
            <w:r w:rsidRPr="00EE695A">
              <w:tab/>
              <w:t>Identify and investigate breaches of trade waste discharge provisions and report the results and/or recommendations.</w:t>
            </w:r>
          </w:p>
        </w:tc>
      </w:tr>
      <w:tr w:rsidTr="00EE695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95A">
            <w:pPr>
              <w:pStyle w:val="List"/>
              <w:rPr>
                <w:lang w:val="en-NZ"/>
              </w:rPr>
            </w:pPr>
            <w:r w:rsidRPr="00EE695A">
              <w:rPr>
                <w:rStyle w:val="SpecialBold"/>
              </w:rPr>
              <w:t>4.</w:t>
            </w:r>
            <w:r w:rsidRPr="00EE695A">
              <w:rPr>
                <w:rStyle w:val="SpecialBold"/>
              </w:rPr>
              <w:tab/>
              <w:t>Maintain trade waste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95A" w:rsidP="00EE695A">
            <w:pPr>
              <w:pStyle w:val="List"/>
            </w:pPr>
            <w:r w:rsidRPr="00EE695A">
              <w:t>4.1</w:t>
            </w:r>
            <w:r w:rsidRPr="00EE695A">
              <w:tab/>
              <w:t>Complete trade waste management records.</w:t>
            </w:r>
          </w:p>
          <w:p w:rsidR="00000000" w:rsidRPr="00EE695A" w:rsidP="00EE695A">
            <w:pPr>
              <w:pStyle w:val="List"/>
            </w:pPr>
            <w:r w:rsidRPr="00EE695A">
              <w:t>4.2</w:t>
            </w:r>
            <w:r w:rsidRPr="00EE695A">
              <w:tab/>
              <w:t>Store trade waste records f</w:t>
            </w:r>
            <w:r w:rsidRPr="00EE695A">
              <w:t>or access and review.</w:t>
            </w:r>
          </w:p>
          <w:p w:rsidR="00000000" w:rsidRPr="00EE695A" w:rsidP="00EE695A">
            <w:pPr>
              <w:pStyle w:val="List"/>
            </w:pPr>
            <w:r w:rsidRPr="00EE695A">
              <w:t>4.3</w:t>
            </w:r>
            <w:r w:rsidRPr="00EE695A">
              <w:tab/>
              <w:t>Monitor, review and assess trade waste records to identify long term trends and impacts.</w:t>
            </w:r>
          </w:p>
          <w:p w:rsidR="00000000" w:rsidP="00EE695A">
            <w:pPr>
              <w:pStyle w:val="List"/>
              <w:rPr>
                <w:lang w:val="en-NZ"/>
              </w:rPr>
            </w:pPr>
            <w:r w:rsidRPr="00EE695A">
              <w:t>4.4</w:t>
            </w:r>
            <w:r w:rsidRPr="00EE695A">
              <w:tab/>
              <w:t>Report results of record reviews.</w:t>
            </w:r>
          </w:p>
        </w:tc>
      </w:tr>
      <w:tr w:rsidTr="00EE695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95A">
            <w:pPr>
              <w:pStyle w:val="List"/>
              <w:rPr>
                <w:lang w:val="en-NZ"/>
              </w:rPr>
            </w:pPr>
            <w:r w:rsidRPr="00EE695A">
              <w:rPr>
                <w:rStyle w:val="SpecialBold"/>
              </w:rPr>
              <w:t>5.</w:t>
            </w:r>
            <w:r w:rsidRPr="00EE695A">
              <w:rPr>
                <w:rStyle w:val="SpecialBold"/>
              </w:rPr>
              <w:tab/>
              <w:t>Gather and prepare evidence in relation to breaches of statutory regulations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95A" w:rsidP="00EE695A">
            <w:pPr>
              <w:pStyle w:val="List"/>
            </w:pPr>
            <w:r w:rsidRPr="00EE695A">
              <w:t>5.1</w:t>
            </w:r>
            <w:r w:rsidRPr="00EE695A">
              <w:tab/>
              <w:t>Carry out the test</w:t>
            </w:r>
            <w:r w:rsidRPr="00EE695A">
              <w:t>ing, sampling and collection of physical evidence of breaches.</w:t>
            </w:r>
          </w:p>
          <w:p w:rsidR="00000000" w:rsidRPr="00EE695A" w:rsidP="00EE695A">
            <w:pPr>
              <w:pStyle w:val="List"/>
            </w:pPr>
            <w:r w:rsidRPr="00EE695A">
              <w:t>5.2</w:t>
            </w:r>
            <w:r w:rsidRPr="00EE695A">
              <w:tab/>
              <w:t>Record data.</w:t>
            </w:r>
          </w:p>
          <w:p w:rsidR="00000000" w:rsidRPr="00EE695A" w:rsidP="00EE695A">
            <w:pPr>
              <w:pStyle w:val="List"/>
            </w:pPr>
            <w:r w:rsidRPr="00EE695A">
              <w:t>5.3</w:t>
            </w:r>
            <w:r w:rsidRPr="00EE695A">
              <w:tab/>
              <w:t>Provide witness statements.</w:t>
            </w:r>
          </w:p>
          <w:p w:rsidR="00000000" w:rsidRPr="00EE695A" w:rsidP="00EE695A">
            <w:pPr>
              <w:pStyle w:val="List"/>
            </w:pPr>
            <w:r w:rsidRPr="00EE695A">
              <w:t>5.4</w:t>
            </w:r>
            <w:r w:rsidRPr="00EE695A">
              <w:tab/>
              <w:t>Collect, collate and present evidence to the legal department of the organisation for prosecution of waste generators.</w:t>
            </w:r>
          </w:p>
        </w:tc>
      </w:tr>
    </w:tbl>
    <w:p w:rsidR="00000000" w:rsidRPr="00EE695A" w:rsidP="00EE695A">
      <w:pPr>
        <w:pStyle w:val="BodyText"/>
      </w:pPr>
    </w:p>
    <w:p w:rsidR="00000000" w:rsidRPr="00EE695A" w:rsidP="00EE695A">
      <w:pPr>
        <w:pStyle w:val="AllowPageBreak"/>
      </w:pPr>
    </w:p>
    <w:p w:rsidR="00000000" w:rsidRPr="00EE695A" w:rsidP="00EE695A">
      <w:pPr>
        <w:pStyle w:val="Heading1"/>
      </w:pPr>
      <w:bookmarkStart w:id="5" w:name="O_742603"/>
      <w:bookmarkEnd w:id="5"/>
      <w:r w:rsidRPr="00EE695A">
        <w:t>Foundation Skills</w:t>
      </w:r>
    </w:p>
    <w:p w:rsidR="00000000" w:rsidRPr="00EE695A" w:rsidP="00EE695A">
      <w:pPr>
        <w:pStyle w:val="BodyText"/>
      </w:pPr>
      <w:r w:rsidRPr="00EE695A">
        <w:t>The foundation skills demands of this unit have been mapped for alignment with the Australian Core Skills Framework (ACSF). The following tables outline the performance levels indicated for successful attainment of the unit.</w:t>
      </w:r>
    </w:p>
    <w:p w:rsidR="00000000" w:rsidRPr="00EE695A" w:rsidP="00EE695A">
      <w:pPr>
        <w:pStyle w:val="BodyText"/>
      </w:pPr>
    </w:p>
    <w:p w:rsidR="00000000" w:rsidRPr="00EE695A" w:rsidP="00EE695A">
      <w:pPr>
        <w:pStyle w:val="BodyText"/>
        <w:keepNext w:val="0"/>
      </w:pPr>
      <w:bookmarkStart w:id="6" w:name="O_77669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6.25pt;width:460.5pt">
            <v:imagedata r:id="rId10" o:title=""/>
          </v:shape>
        </w:pict>
      </w:r>
      <w:bookmarkEnd w:id="6"/>
    </w:p>
    <w:p w:rsidR="00000000" w:rsidRPr="00EE695A" w:rsidP="00EE695A">
      <w:pPr>
        <w:pStyle w:val="BodyText"/>
      </w:pPr>
    </w:p>
    <w:p w:rsidR="00000000" w:rsidRPr="00EE695A" w:rsidP="00EE695A">
      <w:pPr>
        <w:pStyle w:val="BodyText"/>
      </w:pPr>
      <w:r w:rsidRPr="00EE695A">
        <w:t>Further information on ACSF and the foundation skills underpinning this unit can be f</w:t>
      </w:r>
      <w:r w:rsidRPr="00EE695A">
        <w:t>ound in the Foundation Skills Guide on the GSA website</w:t>
      </w:r>
    </w:p>
    <w:p w:rsidR="00000000" w:rsidRPr="00EE695A" w:rsidP="00EE695A">
      <w:pPr>
        <w:pStyle w:val="AllowPageBreak"/>
      </w:pPr>
    </w:p>
    <w:p w:rsidR="00000000" w:rsidRPr="00EE695A" w:rsidP="00EE695A">
      <w:pPr>
        <w:pStyle w:val="Heading1"/>
      </w:pPr>
      <w:bookmarkStart w:id="7" w:name="O_742605"/>
      <w:bookmarkEnd w:id="7"/>
      <w:r w:rsidRPr="00EE695A">
        <w:t>Unit Mapping Information</w:t>
      </w:r>
    </w:p>
    <w:p w:rsidR="00000000" w:rsidRPr="00EE695A" w:rsidP="00EE695A">
      <w:pPr>
        <w:pStyle w:val="BodyText"/>
      </w:pPr>
      <w:r w:rsidRPr="00EE695A">
        <w:t>This unit supersedes and is equivalent to NWP528B Implement and manage trade waste management policies and plans.</w:t>
      </w:r>
    </w:p>
    <w:p w:rsidR="00000000" w:rsidRPr="00EE695A" w:rsidP="00EE695A">
      <w:pPr>
        <w:pStyle w:val="AllowPageBreak"/>
      </w:pPr>
    </w:p>
    <w:p w:rsidR="00000000" w:rsidRPr="00EE695A" w:rsidP="00EE695A">
      <w:pPr>
        <w:pStyle w:val="Heading1"/>
      </w:pPr>
      <w:bookmarkStart w:id="8" w:name="O_742612"/>
      <w:bookmarkEnd w:id="8"/>
      <w:r w:rsidRPr="00EE695A">
        <w:t>Links</w:t>
      </w:r>
    </w:p>
    <w:p w:rsidR="00000000" w:rsidRPr="00EE695A" w:rsidP="00EE695A">
      <w:pPr>
        <w:pStyle w:val="BodyText"/>
      </w:pPr>
      <w:r w:rsidRPr="00EE695A">
        <w:t>GSA website - http://w</w:t>
      </w:r>
      <w:r w:rsidRPr="00EE695A">
        <w:t>ww.govskills.com.au</w:t>
      </w:r>
    </w:p>
    <w:p w:rsidR="00000000" w:rsidRPr="00EE695A" w:rsidP="00EE695A">
      <w:pPr>
        <w:pStyle w:val="BodyText"/>
      </w:pPr>
      <w:r w:rsidRPr="00EE695A">
        <w:t>NWP Implementation Guide - http://www.govskills.com.au/guides/water/implementation-guide</w:t>
      </w:r>
    </w:p>
    <w:p w:rsidR="00000000" w:rsidRPr="00EE695A" w:rsidP="00EE695A">
      <w:pPr>
        <w:pStyle w:val="BodyText"/>
      </w:pPr>
      <w:r w:rsidRPr="00EE695A">
        <w:t>NWP Foundation Skills Guide - http://www.govskills.com.au/guides/water/foundation-skills-guide</w:t>
      </w:r>
    </w:p>
    <w:p w:rsidR="00000000" w:rsidRPr="00EE695A" w:rsidP="00EE695A">
      <w:pPr>
        <w:pStyle w:val="BodyText"/>
      </w:pPr>
      <w:r w:rsidRPr="00EE695A">
        <w:t>NWP Knowledge Guide - http://www.govskills.com.au/gu</w:t>
      </w:r>
      <w:r w:rsidRPr="00EE695A">
        <w:t>ides/water/knowledge-guide</w:t>
      </w:r>
    </w:p>
    <w:p w:rsidR="00000000" w:rsidRPr="00EE695A" w:rsidP="00EE695A"/>
    <w:sectPr w:rsidSect="00EE695A">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A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A1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A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A15" w:rsidP="00EE69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97A15" w:rsidP="00EE695A">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A97A15" w:rsidP="00EE69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A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95A" w:rsidRPr="00A97A15" w:rsidP="00A97A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A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A15" w:rsidRPr="002D2AF8" w:rsidP="00EE695A">
    <w:pPr>
      <w:pStyle w:val="Header"/>
      <w:framePr w:wrap="around"/>
    </w:pPr>
    <w:r>
      <w:fldChar w:fldCharType="begin"/>
    </w:r>
    <w:r>
      <w:instrText xml:space="preserve"> TITLE   \* MERGEFORMAT </w:instrText>
    </w:r>
    <w:r>
      <w:fldChar w:fldCharType="separate"/>
    </w:r>
    <w:r>
      <w:t>NWPTRD021 Implement and manage trade waste policies and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2015</w:t>
    </w:r>
    <w:r>
      <w:fldChar w:fldCharType="end"/>
    </w:r>
  </w:p>
  <w:p w:rsidR="00A97A15" w:rsidP="00EE69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9458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6E8C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9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95A"/>
    <w:pPr>
      <w:spacing w:before="360" w:after="60"/>
      <w:outlineLvl w:val="0"/>
    </w:pPr>
    <w:rPr>
      <w:sz w:val="32"/>
    </w:rPr>
  </w:style>
  <w:style w:type="paragraph" w:styleId="Heading2">
    <w:name w:val="heading 2"/>
    <w:basedOn w:val="HeadingBase"/>
    <w:next w:val="BodyText"/>
    <w:link w:val="Heading2Char"/>
    <w:qFormat/>
    <w:rsid w:val="00EE695A"/>
    <w:pPr>
      <w:keepLines/>
      <w:spacing w:before="240" w:after="120"/>
      <w:outlineLvl w:val="1"/>
    </w:pPr>
    <w:rPr>
      <w:sz w:val="28"/>
      <w:szCs w:val="40"/>
    </w:rPr>
  </w:style>
  <w:style w:type="paragraph" w:styleId="Heading3">
    <w:name w:val="heading 3"/>
    <w:basedOn w:val="HeadingBase"/>
    <w:next w:val="BodyText"/>
    <w:link w:val="Heading3Char"/>
    <w:qFormat/>
    <w:rsid w:val="00EE695A"/>
    <w:pPr>
      <w:spacing w:before="180" w:after="120"/>
      <w:outlineLvl w:val="2"/>
    </w:pPr>
    <w:rPr>
      <w:spacing w:val="-10"/>
      <w:kern w:val="32"/>
    </w:rPr>
  </w:style>
  <w:style w:type="paragraph" w:styleId="Heading4">
    <w:name w:val="heading 4"/>
    <w:basedOn w:val="HeadingBase"/>
    <w:next w:val="BodyText"/>
    <w:link w:val="Heading4Char"/>
    <w:qFormat/>
    <w:rsid w:val="00EE695A"/>
    <w:pPr>
      <w:spacing w:before="160" w:after="120"/>
      <w:outlineLvl w:val="3"/>
    </w:pPr>
    <w:rPr>
      <w:sz w:val="22"/>
    </w:rPr>
  </w:style>
  <w:style w:type="paragraph" w:styleId="Heading5">
    <w:name w:val="heading 5"/>
    <w:basedOn w:val="HeadingBase"/>
    <w:next w:val="Normal"/>
    <w:link w:val="Heading5Char"/>
    <w:qFormat/>
    <w:rsid w:val="00EE695A"/>
    <w:pPr>
      <w:spacing w:before="80"/>
      <w:outlineLvl w:val="4"/>
    </w:pPr>
    <w:rPr>
      <w:color w:val="918585"/>
      <w:sz w:val="20"/>
    </w:rPr>
  </w:style>
  <w:style w:type="paragraph" w:styleId="Heading6">
    <w:name w:val="heading 6"/>
    <w:basedOn w:val="HeadingBase"/>
    <w:next w:val="Normal"/>
    <w:link w:val="Heading6Char"/>
    <w:qFormat/>
    <w:rsid w:val="00EE695A"/>
    <w:pPr>
      <w:spacing w:before="60"/>
      <w:outlineLvl w:val="5"/>
    </w:pPr>
    <w:rPr>
      <w:color w:val="918585"/>
      <w:sz w:val="20"/>
    </w:rPr>
  </w:style>
  <w:style w:type="paragraph" w:styleId="Heading7">
    <w:name w:val="heading 7"/>
    <w:basedOn w:val="Normal"/>
    <w:next w:val="Normal"/>
    <w:link w:val="Heading7Char"/>
    <w:qFormat/>
    <w:rsid w:val="00EE695A"/>
    <w:pPr>
      <w:ind w:left="720"/>
      <w:outlineLvl w:val="6"/>
    </w:pPr>
    <w:rPr>
      <w:i/>
    </w:rPr>
  </w:style>
  <w:style w:type="paragraph" w:styleId="Heading8">
    <w:name w:val="heading 8"/>
    <w:basedOn w:val="Normal"/>
    <w:next w:val="Normal"/>
    <w:link w:val="Heading8Char"/>
    <w:qFormat/>
    <w:rsid w:val="00EE695A"/>
    <w:pPr>
      <w:ind w:left="720"/>
      <w:outlineLvl w:val="7"/>
    </w:pPr>
    <w:rPr>
      <w:i/>
    </w:rPr>
  </w:style>
  <w:style w:type="paragraph" w:styleId="Heading9">
    <w:name w:val="heading 9"/>
    <w:basedOn w:val="Normal"/>
    <w:next w:val="Normal"/>
    <w:link w:val="Heading9Char"/>
    <w:qFormat/>
    <w:rsid w:val="00EE695A"/>
    <w:pPr>
      <w:ind w:left="720"/>
      <w:outlineLvl w:val="8"/>
    </w:pPr>
    <w:rPr>
      <w:i/>
    </w:rPr>
  </w:style>
  <w:style w:type="character" w:default="1" w:styleId="DefaultParagraphFont">
    <w:name w:val="Default Paragraph Font"/>
    <w:uiPriority w:val="1"/>
    <w:unhideWhenUsed/>
    <w:rsid w:val="00EE69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95A"/>
  </w:style>
  <w:style w:type="character" w:customStyle="1" w:styleId="Heading1Char">
    <w:name w:val="Heading 1 Char"/>
    <w:basedOn w:val="DefaultParagraphFont"/>
    <w:link w:val="Heading1"/>
    <w:rsid w:val="00EE695A"/>
    <w:rPr>
      <w:rFonts w:ascii="Times New Roman" w:eastAsia="Times New Roman" w:hAnsi="Times New Roman" w:cs="Times New Roman"/>
      <w:b/>
      <w:sz w:val="32"/>
      <w:szCs w:val="20"/>
      <w:lang w:eastAsia="en-US"/>
    </w:rPr>
  </w:style>
  <w:style w:type="paragraph" w:styleId="BodyText">
    <w:name w:val="Body Text"/>
    <w:basedOn w:val="Normal"/>
    <w:link w:val="BodyTextChar"/>
    <w:rsid w:val="00EE69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695A"/>
    <w:rPr>
      <w:rFonts w:ascii="Times New Roman" w:eastAsia="Times New Roman" w:hAnsi="Times New Roman" w:cs="Times New Roman"/>
      <w:sz w:val="24"/>
      <w:lang w:eastAsia="en-US"/>
    </w:rPr>
  </w:style>
  <w:style w:type="paragraph" w:styleId="List">
    <w:name w:val="List"/>
    <w:basedOn w:val="BodyText"/>
    <w:next w:val="BodyText"/>
    <w:rsid w:val="00EE695A"/>
    <w:pPr>
      <w:tabs>
        <w:tab w:val="left" w:pos="340"/>
      </w:tabs>
      <w:spacing w:before="60" w:after="60"/>
      <w:ind w:left="340" w:hanging="340"/>
    </w:pPr>
  </w:style>
  <w:style w:type="paragraph" w:styleId="ListBullet">
    <w:name w:val="List Bullet"/>
    <w:basedOn w:val="List"/>
    <w:rsid w:val="00EE695A"/>
    <w:pPr>
      <w:numPr>
        <w:numId w:val="12"/>
      </w:numPr>
      <w:tabs>
        <w:tab w:val="clear" w:pos="340"/>
      </w:tabs>
      <w:spacing w:before="40" w:after="40"/>
    </w:pPr>
  </w:style>
  <w:style w:type="character" w:customStyle="1" w:styleId="SpecialBold">
    <w:name w:val="Special Bold"/>
    <w:basedOn w:val="DefaultParagraphFont"/>
    <w:rsid w:val="00EE695A"/>
    <w:rPr>
      <w:b/>
      <w:spacing w:val="0"/>
    </w:rPr>
  </w:style>
  <w:style w:type="paragraph" w:customStyle="1" w:styleId="SuperHeading">
    <w:name w:val="SuperHeading"/>
    <w:basedOn w:val="Normal"/>
    <w:rsid w:val="00EE695A"/>
    <w:pPr>
      <w:spacing w:before="240" w:after="120"/>
      <w:outlineLvl w:val="0"/>
    </w:pPr>
    <w:rPr>
      <w:rFonts w:ascii="Times New Roman" w:hAnsi="Times New Roman"/>
      <w:b/>
      <w:sz w:val="32"/>
    </w:rPr>
  </w:style>
  <w:style w:type="paragraph" w:customStyle="1" w:styleId="TableHeading">
    <w:name w:val="Table Heading"/>
    <w:basedOn w:val="HeadingBase"/>
    <w:rsid w:val="00EE695A"/>
    <w:pPr>
      <w:keepLines/>
      <w:pBdr>
        <w:bottom w:val="single" w:sz="6" w:space="1" w:color="918585"/>
      </w:pBdr>
      <w:spacing w:before="240"/>
    </w:pPr>
  </w:style>
  <w:style w:type="paragraph" w:customStyle="1" w:styleId="AllowPageBreak">
    <w:name w:val="AllowPageBreak"/>
    <w:rsid w:val="00EE69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69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9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9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9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9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9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9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95A"/>
    <w:rPr>
      <w:rFonts w:ascii="Courier New" w:eastAsia="Times New Roman" w:hAnsi="Courier New" w:cs="Times New Roman"/>
      <w:i/>
      <w:szCs w:val="20"/>
      <w:lang w:eastAsia="en-US"/>
    </w:rPr>
  </w:style>
  <w:style w:type="paragraph" w:customStyle="1" w:styleId="HeadingBase">
    <w:name w:val="Heading Base"/>
    <w:rsid w:val="00EE69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95A"/>
    <w:pPr>
      <w:tabs>
        <w:tab w:val="right" w:leader="dot" w:pos="9072"/>
      </w:tabs>
      <w:ind w:left="567"/>
    </w:pPr>
    <w:rPr>
      <w:szCs w:val="22"/>
    </w:rPr>
  </w:style>
  <w:style w:type="paragraph" w:customStyle="1" w:styleId="TOCBase">
    <w:name w:val="TOC Base"/>
    <w:rsid w:val="00EE69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95A"/>
    <w:pPr>
      <w:tabs>
        <w:tab w:val="right" w:leader="dot" w:pos="9072"/>
      </w:tabs>
      <w:spacing w:before="40" w:after="40"/>
      <w:ind w:left="284"/>
    </w:pPr>
    <w:rPr>
      <w:rFonts w:ascii="Times New Roman" w:hAnsi="Times New Roman"/>
    </w:rPr>
  </w:style>
  <w:style w:type="paragraph" w:styleId="TOC1">
    <w:name w:val="toc 1"/>
    <w:basedOn w:val="TOCBase"/>
    <w:next w:val="Normal"/>
    <w:rsid w:val="00EE69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9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95A"/>
    <w:rPr>
      <w:rFonts w:ascii="Times New Roman" w:eastAsia="Times New Roman" w:hAnsi="Times New Roman" w:cs="Times New Roman"/>
      <w:sz w:val="16"/>
      <w:lang w:eastAsia="en-US"/>
    </w:rPr>
  </w:style>
  <w:style w:type="paragraph" w:styleId="Title">
    <w:name w:val="Title"/>
    <w:basedOn w:val="HeadingBase"/>
    <w:link w:val="TitleChar"/>
    <w:qFormat/>
    <w:rsid w:val="00EE695A"/>
    <w:pPr>
      <w:spacing w:before="5040"/>
      <w:jc w:val="center"/>
    </w:pPr>
    <w:rPr>
      <w:sz w:val="48"/>
      <w:szCs w:val="72"/>
      <w:lang w:val="en-US"/>
    </w:rPr>
  </w:style>
  <w:style w:type="character" w:customStyle="1" w:styleId="TitleChar">
    <w:name w:val="Title Char"/>
    <w:basedOn w:val="DefaultParagraphFont"/>
    <w:link w:val="Title"/>
    <w:rsid w:val="00EE69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95A"/>
    <w:pPr>
      <w:tabs>
        <w:tab w:val="left" w:pos="3600"/>
        <w:tab w:val="left" w:pos="3958"/>
      </w:tabs>
    </w:pPr>
  </w:style>
  <w:style w:type="paragraph" w:customStyle="1" w:styleId="Note">
    <w:name w:val="Note"/>
    <w:basedOn w:val="BodyText"/>
    <w:rsid w:val="00EE69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695A"/>
    <w:pPr>
      <w:framePr w:wrap="auto" w:hAnchor="text" w:y="6049"/>
    </w:pPr>
    <w:rPr>
      <w:color w:val="000000"/>
      <w:sz w:val="40"/>
    </w:rPr>
  </w:style>
  <w:style w:type="paragraph" w:customStyle="1" w:styleId="TOCTitle">
    <w:name w:val="TOCTitle"/>
    <w:basedOn w:val="Heading1"/>
    <w:rsid w:val="00EE695A"/>
    <w:pPr>
      <w:spacing w:after="240"/>
      <w:jc w:val="center"/>
      <w:outlineLvl w:val="9"/>
    </w:pPr>
    <w:rPr>
      <w:caps/>
    </w:rPr>
  </w:style>
  <w:style w:type="paragraph" w:customStyle="1" w:styleId="Version">
    <w:name w:val="Version"/>
    <w:rsid w:val="00EE69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695A"/>
    <w:pPr>
      <w:numPr>
        <w:numId w:val="13"/>
      </w:numPr>
      <w:tabs>
        <w:tab w:val="clear" w:pos="680"/>
      </w:tabs>
    </w:pPr>
  </w:style>
  <w:style w:type="paragraph" w:styleId="Index1">
    <w:name w:val="index 1"/>
    <w:basedOn w:val="Normal"/>
    <w:next w:val="Normal"/>
    <w:semiHidden/>
    <w:rsid w:val="00EE695A"/>
    <w:pPr>
      <w:keepNext w:val="0"/>
      <w:tabs>
        <w:tab w:val="right" w:pos="4176"/>
      </w:tabs>
      <w:ind w:left="198" w:hanging="198"/>
    </w:pPr>
    <w:rPr>
      <w:rFonts w:ascii="Garamond" w:hAnsi="Garamond"/>
    </w:rPr>
  </w:style>
  <w:style w:type="paragraph" w:styleId="IndexHeading">
    <w:name w:val="index heading"/>
    <w:basedOn w:val="Normal"/>
    <w:next w:val="Index1"/>
    <w:semiHidden/>
    <w:rsid w:val="00EE695A"/>
    <w:pPr>
      <w:spacing w:before="120" w:after="120"/>
    </w:pPr>
    <w:rPr>
      <w:rFonts w:ascii="Arial" w:hAnsi="Arial"/>
      <w:b/>
      <w:color w:val="918585"/>
      <w:sz w:val="24"/>
    </w:rPr>
  </w:style>
  <w:style w:type="paragraph" w:styleId="Header">
    <w:name w:val="header"/>
    <w:basedOn w:val="Normal"/>
    <w:link w:val="HeaderChar"/>
    <w:rsid w:val="00EE69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95A"/>
    <w:rPr>
      <w:rFonts w:ascii="Times New Roman" w:eastAsia="Times New Roman" w:hAnsi="Times New Roman" w:cs="Times New Roman"/>
      <w:sz w:val="16"/>
      <w:szCs w:val="20"/>
      <w:lang w:val="en-GB" w:eastAsia="en-US"/>
    </w:rPr>
  </w:style>
  <w:style w:type="paragraph" w:customStyle="1" w:styleId="Chapter">
    <w:name w:val="Chapter"/>
    <w:basedOn w:val="Normal"/>
    <w:rsid w:val="00EE695A"/>
    <w:pPr>
      <w:spacing w:before="240"/>
    </w:pPr>
    <w:rPr>
      <w:rFonts w:ascii="Times New Roman" w:hAnsi="Times New Roman"/>
      <w:smallCaps/>
      <w:spacing w:val="80"/>
      <w:sz w:val="28"/>
    </w:rPr>
  </w:style>
  <w:style w:type="paragraph" w:customStyle="1" w:styleId="InChapter">
    <w:name w:val="InChapter"/>
    <w:basedOn w:val="Heading3"/>
    <w:rsid w:val="00EE695A"/>
    <w:pPr>
      <w:spacing w:after="240"/>
      <w:outlineLvl w:val="9"/>
    </w:pPr>
    <w:rPr>
      <w:noProof/>
    </w:rPr>
  </w:style>
  <w:style w:type="paragraph" w:styleId="Index2">
    <w:name w:val="index 2"/>
    <w:basedOn w:val="Normal"/>
    <w:next w:val="Normal"/>
    <w:semiHidden/>
    <w:rsid w:val="00EE695A"/>
    <w:pPr>
      <w:tabs>
        <w:tab w:val="right" w:pos="4176"/>
      </w:tabs>
      <w:ind w:left="568" w:hanging="284"/>
    </w:pPr>
    <w:rPr>
      <w:rFonts w:ascii="Garamond" w:hAnsi="Garamond"/>
    </w:rPr>
  </w:style>
  <w:style w:type="paragraph" w:customStyle="1" w:styleId="Byline">
    <w:name w:val="Byline"/>
    <w:rsid w:val="00EE69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95A"/>
    <w:pPr>
      <w:tabs>
        <w:tab w:val="clear" w:pos="3600"/>
        <w:tab w:val="clear" w:pos="3958"/>
      </w:tabs>
      <w:jc w:val="right"/>
    </w:pPr>
  </w:style>
  <w:style w:type="character" w:styleId="Emphasis">
    <w:name w:val="Emphasis"/>
    <w:basedOn w:val="DefaultParagraphFont"/>
    <w:qFormat/>
    <w:rsid w:val="00EE695A"/>
    <w:rPr>
      <w:i/>
    </w:rPr>
  </w:style>
  <w:style w:type="paragraph" w:styleId="Caption">
    <w:name w:val="caption"/>
    <w:basedOn w:val="BodyText"/>
    <w:next w:val="Normal"/>
    <w:qFormat/>
    <w:rsid w:val="00EE695A"/>
    <w:pPr>
      <w:framePr w:w="2268" w:hSpace="181" w:vSpace="181" w:wrap="around" w:vAnchor="text" w:hAnchor="page" w:x="1135" w:y="285" w:anchorLock="1"/>
    </w:pPr>
    <w:rPr>
      <w:i/>
    </w:rPr>
  </w:style>
  <w:style w:type="paragraph" w:customStyle="1" w:styleId="MiniTOCTitle">
    <w:name w:val="MiniTOCTitle"/>
    <w:basedOn w:val="Heading4"/>
    <w:rsid w:val="00EE695A"/>
    <w:pPr>
      <w:spacing w:before="240"/>
      <w:outlineLvl w:val="9"/>
    </w:pPr>
    <w:rPr>
      <w:noProof/>
      <w:sz w:val="24"/>
    </w:rPr>
  </w:style>
  <w:style w:type="paragraph" w:customStyle="1" w:styleId="MiniTOCItem">
    <w:name w:val="MiniTOCItem"/>
    <w:basedOn w:val="ListBullet"/>
    <w:rsid w:val="00EE695A"/>
    <w:pPr>
      <w:numPr>
        <w:numId w:val="0"/>
      </w:numPr>
      <w:tabs>
        <w:tab w:val="right" w:leader="dot" w:pos="6521"/>
      </w:tabs>
      <w:spacing w:before="0" w:after="0"/>
    </w:pPr>
  </w:style>
  <w:style w:type="paragraph" w:customStyle="1" w:styleId="TOFTitle">
    <w:name w:val="TOFTitle"/>
    <w:basedOn w:val="TOCTitle"/>
    <w:rsid w:val="00EE695A"/>
  </w:style>
  <w:style w:type="paragraph" w:styleId="TableofFigures">
    <w:name w:val="table of figures"/>
    <w:basedOn w:val="Normal"/>
    <w:next w:val="Normal"/>
    <w:semiHidden/>
    <w:rsid w:val="00EE695A"/>
    <w:pPr>
      <w:tabs>
        <w:tab w:val="right" w:leader="dot" w:pos="9072"/>
      </w:tabs>
      <w:ind w:left="970" w:hanging="403"/>
    </w:pPr>
    <w:rPr>
      <w:rFonts w:ascii="Times New Roman" w:hAnsi="Times New Roman"/>
      <w:b/>
    </w:rPr>
  </w:style>
  <w:style w:type="paragraph" w:styleId="ListNumber">
    <w:name w:val="List Number"/>
    <w:basedOn w:val="List"/>
    <w:rsid w:val="00EE695A"/>
    <w:pPr>
      <w:numPr>
        <w:numId w:val="10"/>
      </w:numPr>
    </w:pPr>
  </w:style>
  <w:style w:type="character" w:customStyle="1" w:styleId="WingdingSymbols">
    <w:name w:val="Wingding Symbols"/>
    <w:rsid w:val="00EE695A"/>
    <w:rPr>
      <w:rFonts w:ascii="Wingdings" w:hAnsi="Wingdings"/>
    </w:rPr>
  </w:style>
  <w:style w:type="character" w:customStyle="1" w:styleId="HotSpot">
    <w:name w:val="HotSpot"/>
    <w:rsid w:val="00EE695A"/>
    <w:rPr>
      <w:color w:val="0033CC"/>
      <w:u w:val="none"/>
    </w:rPr>
  </w:style>
  <w:style w:type="paragraph" w:customStyle="1" w:styleId="BodyTextRight">
    <w:name w:val="Body Text Right"/>
    <w:basedOn w:val="BodyText"/>
    <w:rsid w:val="00EE695A"/>
    <w:pPr>
      <w:spacing w:before="0" w:after="0"/>
      <w:jc w:val="right"/>
    </w:pPr>
  </w:style>
  <w:style w:type="paragraph" w:styleId="Index3">
    <w:name w:val="index 3"/>
    <w:basedOn w:val="ListNumber2"/>
    <w:next w:val="Normal"/>
    <w:semiHidden/>
    <w:rsid w:val="00EE695A"/>
    <w:pPr>
      <w:numPr>
        <w:numId w:val="0"/>
      </w:numPr>
      <w:tabs>
        <w:tab w:val="right" w:leader="dot" w:pos="4176"/>
      </w:tabs>
    </w:pPr>
  </w:style>
  <w:style w:type="paragraph" w:styleId="ListNumber2">
    <w:name w:val="List Number 2"/>
    <w:basedOn w:val="List2"/>
    <w:rsid w:val="00EE695A"/>
    <w:pPr>
      <w:numPr>
        <w:numId w:val="9"/>
      </w:numPr>
      <w:tabs>
        <w:tab w:val="clear" w:pos="1060"/>
      </w:tabs>
    </w:pPr>
  </w:style>
  <w:style w:type="paragraph" w:customStyle="1" w:styleId="MarginNote">
    <w:name w:val="Margin Note"/>
    <w:basedOn w:val="BodyText"/>
    <w:rsid w:val="00EE69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9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9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95A"/>
    <w:rPr>
      <w:sz w:val="32"/>
    </w:rPr>
  </w:style>
  <w:style w:type="paragraph" w:customStyle="1" w:styleId="HeadingProcedure">
    <w:name w:val="Heading Procedure"/>
    <w:basedOn w:val="HeadingBase"/>
    <w:next w:val="Normal"/>
    <w:rsid w:val="00EE695A"/>
    <w:pPr>
      <w:tabs>
        <w:tab w:val="left" w:pos="0"/>
      </w:tabs>
      <w:spacing w:before="120" w:after="60"/>
    </w:pPr>
    <w:rPr>
      <w:i/>
      <w:color w:val="918585"/>
      <w:sz w:val="22"/>
    </w:rPr>
  </w:style>
  <w:style w:type="paragraph" w:customStyle="1" w:styleId="TableBodyText">
    <w:name w:val="Table Body Text"/>
    <w:basedOn w:val="BodyText"/>
    <w:rsid w:val="00EE695A"/>
    <w:pPr>
      <w:spacing w:before="60" w:after="60"/>
    </w:pPr>
  </w:style>
  <w:style w:type="paragraph" w:styleId="ListContinue">
    <w:name w:val="List Continue"/>
    <w:basedOn w:val="List"/>
    <w:rsid w:val="00EE695A"/>
    <w:pPr>
      <w:ind w:firstLine="0"/>
    </w:pPr>
  </w:style>
  <w:style w:type="paragraph" w:customStyle="1" w:styleId="ListNote">
    <w:name w:val="List Note"/>
    <w:basedOn w:val="List"/>
    <w:rsid w:val="00EE695A"/>
    <w:pPr>
      <w:pBdr>
        <w:top w:val="single" w:sz="6" w:space="2" w:color="918585"/>
        <w:bottom w:val="single" w:sz="6" w:space="2" w:color="918585"/>
      </w:pBdr>
      <w:tabs>
        <w:tab w:val="left" w:pos="1021"/>
      </w:tabs>
      <w:ind w:firstLine="0"/>
    </w:pPr>
  </w:style>
  <w:style w:type="paragraph" w:customStyle="1" w:styleId="Warning">
    <w:name w:val="Warning"/>
    <w:basedOn w:val="BodyText"/>
    <w:rsid w:val="00EE695A"/>
    <w:pPr>
      <w:shd w:val="clear" w:color="auto" w:fill="D9D9D9"/>
      <w:tabs>
        <w:tab w:val="left" w:pos="992"/>
      </w:tabs>
      <w:ind w:left="119" w:right="119"/>
    </w:pPr>
    <w:rPr>
      <w:sz w:val="20"/>
    </w:rPr>
  </w:style>
  <w:style w:type="paragraph" w:customStyle="1" w:styleId="MarginIcons">
    <w:name w:val="Margin Icons"/>
    <w:basedOn w:val="BodyText"/>
    <w:rsid w:val="00EE69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95A"/>
    <w:rPr>
      <w:rFonts w:ascii="Courier New" w:hAnsi="Courier New"/>
    </w:rPr>
  </w:style>
  <w:style w:type="paragraph" w:customStyle="1" w:styleId="NoteBullet">
    <w:name w:val="Note Bullet"/>
    <w:basedOn w:val="Note"/>
    <w:rsid w:val="00EE695A"/>
    <w:pPr>
      <w:tabs>
        <w:tab w:val="clear" w:pos="680"/>
      </w:tabs>
      <w:spacing w:before="60" w:after="60"/>
    </w:pPr>
  </w:style>
  <w:style w:type="paragraph" w:customStyle="1" w:styleId="SubHeading2">
    <w:name w:val="SubHeading2"/>
    <w:basedOn w:val="HeadingBase"/>
    <w:rsid w:val="00EE695A"/>
    <w:pPr>
      <w:spacing w:before="240" w:after="60"/>
    </w:pPr>
    <w:rPr>
      <w:sz w:val="20"/>
    </w:rPr>
  </w:style>
  <w:style w:type="paragraph" w:customStyle="1" w:styleId="SubHeading1">
    <w:name w:val="SubHeading1"/>
    <w:basedOn w:val="HeadingBase"/>
    <w:rsid w:val="00EE695A"/>
    <w:pPr>
      <w:spacing w:before="240" w:after="60"/>
    </w:pPr>
    <w:rPr>
      <w:color w:val="918585"/>
      <w:sz w:val="22"/>
    </w:rPr>
  </w:style>
  <w:style w:type="paragraph" w:customStyle="1" w:styleId="SideHeading">
    <w:name w:val="Side Heading"/>
    <w:basedOn w:val="HeadingBase"/>
    <w:rsid w:val="00EE69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95A"/>
    <w:pPr>
      <w:tabs>
        <w:tab w:val="num" w:pos="360"/>
      </w:tabs>
    </w:pPr>
  </w:style>
  <w:style w:type="paragraph" w:styleId="PlainText">
    <w:name w:val="Plain Text"/>
    <w:basedOn w:val="Normal"/>
    <w:link w:val="PlainTextChar"/>
    <w:rsid w:val="00EE695A"/>
    <w:rPr>
      <w:sz w:val="20"/>
    </w:rPr>
  </w:style>
  <w:style w:type="character" w:customStyle="1" w:styleId="PlainTextChar">
    <w:name w:val="Plain Text Char"/>
    <w:basedOn w:val="DefaultParagraphFont"/>
    <w:link w:val="PlainText"/>
    <w:rsid w:val="00EE695A"/>
    <w:rPr>
      <w:rFonts w:ascii="Courier New" w:eastAsia="Times New Roman" w:hAnsi="Courier New" w:cs="Times New Roman"/>
      <w:sz w:val="20"/>
      <w:szCs w:val="20"/>
      <w:lang w:eastAsia="en-US"/>
    </w:rPr>
  </w:style>
  <w:style w:type="character" w:customStyle="1" w:styleId="MenuOption">
    <w:name w:val="Menu Option"/>
    <w:basedOn w:val="DefaultParagraphFont"/>
    <w:rsid w:val="00EE695A"/>
    <w:rPr>
      <w:b/>
      <w:smallCaps/>
    </w:rPr>
  </w:style>
  <w:style w:type="paragraph" w:customStyle="1" w:styleId="TableListNumber">
    <w:name w:val="Table List Number"/>
    <w:basedOn w:val="ListNumber"/>
    <w:rsid w:val="00EE695A"/>
    <w:pPr>
      <w:numPr>
        <w:numId w:val="0"/>
      </w:numPr>
    </w:pPr>
  </w:style>
  <w:style w:type="paragraph" w:styleId="TOC4">
    <w:name w:val="toc 4"/>
    <w:basedOn w:val="TOCBase"/>
    <w:next w:val="Normal"/>
    <w:semiHidden/>
    <w:rsid w:val="00EE695A"/>
    <w:pPr>
      <w:tabs>
        <w:tab w:val="right" w:leader="dot" w:pos="9071"/>
      </w:tabs>
      <w:ind w:left="1701"/>
    </w:pPr>
  </w:style>
  <w:style w:type="paragraph" w:customStyle="1" w:styleId="ListAlpha">
    <w:name w:val="List Alpha"/>
    <w:basedOn w:val="List"/>
    <w:rsid w:val="00EE695A"/>
    <w:pPr>
      <w:numPr>
        <w:numId w:val="8"/>
      </w:numPr>
    </w:pPr>
  </w:style>
  <w:style w:type="paragraph" w:customStyle="1" w:styleId="ListAlpha2">
    <w:name w:val="List Alpha 2"/>
    <w:basedOn w:val="List2"/>
    <w:rsid w:val="00EE695A"/>
    <w:pPr>
      <w:numPr>
        <w:numId w:val="7"/>
      </w:numPr>
    </w:pPr>
  </w:style>
  <w:style w:type="paragraph" w:styleId="List2">
    <w:name w:val="List 2"/>
    <w:basedOn w:val="BodyText"/>
    <w:rsid w:val="00EE695A"/>
    <w:pPr>
      <w:tabs>
        <w:tab w:val="left" w:pos="680"/>
      </w:tabs>
      <w:spacing w:before="60" w:after="60"/>
      <w:ind w:left="680" w:hanging="340"/>
    </w:pPr>
  </w:style>
  <w:style w:type="paragraph" w:styleId="List3">
    <w:name w:val="List 3"/>
    <w:basedOn w:val="BodyText"/>
    <w:rsid w:val="00EE695A"/>
    <w:pPr>
      <w:tabs>
        <w:tab w:val="left" w:pos="1021"/>
      </w:tabs>
      <w:spacing w:before="60" w:after="60"/>
      <w:ind w:left="1020" w:hanging="340"/>
    </w:pPr>
  </w:style>
  <w:style w:type="paragraph" w:styleId="List4">
    <w:name w:val="List 4"/>
    <w:basedOn w:val="BodyText"/>
    <w:rsid w:val="00EE695A"/>
    <w:pPr>
      <w:tabs>
        <w:tab w:val="left" w:pos="1361"/>
      </w:tabs>
      <w:spacing w:before="60" w:after="60"/>
      <w:ind w:left="1361" w:hanging="340"/>
    </w:pPr>
  </w:style>
  <w:style w:type="paragraph" w:styleId="List5">
    <w:name w:val="List 5"/>
    <w:basedOn w:val="BodyText"/>
    <w:rsid w:val="00EE695A"/>
    <w:pPr>
      <w:tabs>
        <w:tab w:val="left" w:pos="1701"/>
      </w:tabs>
      <w:spacing w:before="60" w:after="60"/>
      <w:ind w:left="1701" w:hanging="340"/>
    </w:pPr>
  </w:style>
  <w:style w:type="paragraph" w:styleId="ListBullet3">
    <w:name w:val="List Bullet 3"/>
    <w:basedOn w:val="List3"/>
    <w:rsid w:val="00EE695A"/>
    <w:pPr>
      <w:numPr>
        <w:numId w:val="14"/>
      </w:numPr>
      <w:tabs>
        <w:tab w:val="clear" w:pos="1021"/>
      </w:tabs>
      <w:ind w:left="1037" w:hanging="357"/>
    </w:pPr>
  </w:style>
  <w:style w:type="paragraph" w:styleId="ListBullet4">
    <w:name w:val="List Bullet 4"/>
    <w:basedOn w:val="List4"/>
    <w:rsid w:val="00EE695A"/>
    <w:pPr>
      <w:numPr>
        <w:numId w:val="2"/>
      </w:numPr>
      <w:tabs>
        <w:tab w:val="clear" w:pos="1361"/>
      </w:tabs>
    </w:pPr>
  </w:style>
  <w:style w:type="paragraph" w:styleId="ListBullet5">
    <w:name w:val="List Bullet 5"/>
    <w:basedOn w:val="List5"/>
    <w:rsid w:val="00EE695A"/>
    <w:pPr>
      <w:numPr>
        <w:numId w:val="3"/>
      </w:numPr>
    </w:pPr>
  </w:style>
  <w:style w:type="paragraph" w:styleId="ListContinue2">
    <w:name w:val="List Continue 2"/>
    <w:basedOn w:val="List2"/>
    <w:rsid w:val="00EE695A"/>
    <w:pPr>
      <w:ind w:firstLine="0"/>
    </w:pPr>
  </w:style>
  <w:style w:type="paragraph" w:styleId="ListContinue3">
    <w:name w:val="List Continue 3"/>
    <w:basedOn w:val="List3"/>
    <w:rsid w:val="00EE695A"/>
    <w:pPr>
      <w:ind w:left="1021" w:firstLine="0"/>
    </w:pPr>
  </w:style>
  <w:style w:type="paragraph" w:styleId="ListContinue4">
    <w:name w:val="List Continue 4"/>
    <w:basedOn w:val="List4"/>
    <w:rsid w:val="00EE695A"/>
    <w:pPr>
      <w:ind w:firstLine="0"/>
    </w:pPr>
  </w:style>
  <w:style w:type="paragraph" w:styleId="ListContinue5">
    <w:name w:val="List Continue 5"/>
    <w:basedOn w:val="List5"/>
    <w:rsid w:val="00EE695A"/>
    <w:pPr>
      <w:ind w:firstLine="0"/>
    </w:pPr>
  </w:style>
  <w:style w:type="paragraph" w:styleId="ListNumber3">
    <w:name w:val="List Number 3"/>
    <w:basedOn w:val="List3"/>
    <w:rsid w:val="00EE695A"/>
    <w:pPr>
      <w:numPr>
        <w:numId w:val="4"/>
      </w:numPr>
    </w:pPr>
  </w:style>
  <w:style w:type="paragraph" w:styleId="ListNumber4">
    <w:name w:val="List Number 4"/>
    <w:basedOn w:val="List4"/>
    <w:rsid w:val="00EE695A"/>
    <w:pPr>
      <w:numPr>
        <w:numId w:val="5"/>
      </w:numPr>
    </w:pPr>
  </w:style>
  <w:style w:type="paragraph" w:styleId="ListNumber5">
    <w:name w:val="List Number 5"/>
    <w:basedOn w:val="List5"/>
    <w:rsid w:val="00EE695A"/>
    <w:pPr>
      <w:numPr>
        <w:numId w:val="6"/>
      </w:numPr>
    </w:pPr>
  </w:style>
  <w:style w:type="paragraph" w:styleId="BlockText">
    <w:name w:val="Block Text"/>
    <w:basedOn w:val="Normal"/>
    <w:rsid w:val="00EE695A"/>
    <w:pPr>
      <w:spacing w:after="120"/>
      <w:ind w:left="1440" w:right="1440"/>
    </w:pPr>
  </w:style>
  <w:style w:type="character" w:customStyle="1" w:styleId="Subscript">
    <w:name w:val="Subscript"/>
    <w:basedOn w:val="DefaultParagraphFont"/>
    <w:rsid w:val="00EE695A"/>
    <w:rPr>
      <w:sz w:val="16"/>
      <w:vertAlign w:val="subscript"/>
    </w:rPr>
  </w:style>
  <w:style w:type="character" w:customStyle="1" w:styleId="Superscript">
    <w:name w:val="Superscript"/>
    <w:basedOn w:val="DefaultParagraphFont"/>
    <w:rsid w:val="00EE695A"/>
    <w:rPr>
      <w:sz w:val="16"/>
      <w:vertAlign w:val="superscript"/>
    </w:rPr>
  </w:style>
  <w:style w:type="character" w:customStyle="1" w:styleId="Symbols">
    <w:name w:val="Symbols"/>
    <w:basedOn w:val="DefaultParagraphFont"/>
    <w:rsid w:val="00EE695A"/>
    <w:rPr>
      <w:rFonts w:ascii="Symbol" w:hAnsi="Symbol"/>
    </w:rPr>
  </w:style>
  <w:style w:type="character" w:customStyle="1" w:styleId="MenuOptions">
    <w:name w:val="Menu Options"/>
    <w:basedOn w:val="DefaultParagraphFont"/>
    <w:rsid w:val="00EE695A"/>
    <w:rPr>
      <w:rFonts w:ascii="Arial Narrow" w:hAnsi="Arial Narrow"/>
      <w:smallCaps/>
    </w:rPr>
  </w:style>
  <w:style w:type="character" w:customStyle="1" w:styleId="Buttons">
    <w:name w:val="Buttons"/>
    <w:basedOn w:val="DefaultParagraphFont"/>
    <w:rsid w:val="00EE695A"/>
    <w:rPr>
      <w:b/>
    </w:rPr>
  </w:style>
  <w:style w:type="character" w:customStyle="1" w:styleId="Underlined">
    <w:name w:val="Underlined"/>
    <w:basedOn w:val="DefaultParagraphFont"/>
    <w:rsid w:val="00EE695A"/>
    <w:rPr>
      <w:u w:val="single"/>
    </w:rPr>
  </w:style>
  <w:style w:type="paragraph" w:customStyle="1" w:styleId="TableBodyTextRight">
    <w:name w:val="Table Body Text Right"/>
    <w:basedOn w:val="TableBodyText"/>
    <w:rsid w:val="00EE695A"/>
    <w:pPr>
      <w:widowControl w:val="0"/>
      <w:autoSpaceDE w:val="0"/>
      <w:autoSpaceDN w:val="0"/>
      <w:adjustRightInd w:val="0"/>
      <w:jc w:val="right"/>
    </w:pPr>
    <w:rPr>
      <w:rFonts w:cs="Arial"/>
      <w:szCs w:val="18"/>
    </w:rPr>
  </w:style>
  <w:style w:type="paragraph" w:customStyle="1" w:styleId="CopyrightText">
    <w:name w:val="Copyright Text"/>
    <w:basedOn w:val="BodyText"/>
    <w:rsid w:val="00EE695A"/>
    <w:rPr>
      <w:sz w:val="18"/>
    </w:rPr>
  </w:style>
  <w:style w:type="paragraph" w:customStyle="1" w:styleId="BodySmallRight">
    <w:name w:val="Body Small Right"/>
    <w:basedOn w:val="BodyTextRight"/>
    <w:rsid w:val="00EE695A"/>
    <w:rPr>
      <w:sz w:val="18"/>
      <w:szCs w:val="18"/>
    </w:rPr>
  </w:style>
  <w:style w:type="paragraph" w:customStyle="1" w:styleId="MarginEdition">
    <w:name w:val="Margin Edition"/>
    <w:basedOn w:val="MarginNote"/>
    <w:rsid w:val="00EE695A"/>
    <w:pPr>
      <w:spacing w:before="0" w:after="0"/>
    </w:pPr>
    <w:rPr>
      <w:rFonts w:ascii="Times New Roman" w:hAnsi="Times New Roman"/>
      <w:color w:val="999999"/>
    </w:rPr>
  </w:style>
  <w:style w:type="paragraph" w:customStyle="1" w:styleId="Spacer">
    <w:name w:val="Spacer"/>
    <w:basedOn w:val="Normal"/>
    <w:rsid w:val="00EE695A"/>
    <w:rPr>
      <w:sz w:val="2"/>
      <w:szCs w:val="2"/>
    </w:rPr>
  </w:style>
  <w:style w:type="character" w:customStyle="1" w:styleId="Small">
    <w:name w:val="Small"/>
    <w:basedOn w:val="DefaultParagraphFont"/>
    <w:rsid w:val="00EE695A"/>
    <w:rPr>
      <w:sz w:val="16"/>
    </w:rPr>
  </w:style>
  <w:style w:type="paragraph" w:customStyle="1" w:styleId="WideTable">
    <w:name w:val="Wide Table"/>
    <w:basedOn w:val="Normal"/>
    <w:rsid w:val="00EE695A"/>
    <w:pPr>
      <w:ind w:left="-1418"/>
    </w:pPr>
    <w:rPr>
      <w:sz w:val="2"/>
      <w:szCs w:val="2"/>
    </w:rPr>
  </w:style>
  <w:style w:type="character" w:styleId="PageNumber">
    <w:name w:val="page number"/>
    <w:basedOn w:val="DefaultParagraphFont"/>
    <w:rsid w:val="00EE695A"/>
  </w:style>
  <w:style w:type="paragraph" w:styleId="Quote">
    <w:name w:val="Quote"/>
    <w:basedOn w:val="Heading1"/>
    <w:link w:val="QuoteChar"/>
    <w:qFormat/>
    <w:rsid w:val="00EE695A"/>
    <w:rPr>
      <w:b w:val="0"/>
      <w:sz w:val="72"/>
      <w:szCs w:val="72"/>
      <w:lang w:val="en-NZ"/>
    </w:rPr>
  </w:style>
  <w:style w:type="character" w:customStyle="1" w:styleId="QuoteChar">
    <w:name w:val="Quote Char"/>
    <w:basedOn w:val="DefaultParagraphFont"/>
    <w:link w:val="Quote"/>
    <w:rsid w:val="00EE69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95A"/>
    <w:pPr>
      <w:pageBreakBefore/>
    </w:pPr>
  </w:style>
  <w:style w:type="paragraph" w:customStyle="1" w:styleId="Border">
    <w:name w:val="Border"/>
    <w:basedOn w:val="Normal"/>
    <w:qFormat/>
    <w:rsid w:val="00EE69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95A"/>
    <w:rPr>
      <w:b/>
      <w:bCs/>
      <w:i/>
      <w:iCs/>
      <w:color w:val="auto"/>
    </w:rPr>
  </w:style>
  <w:style w:type="paragraph" w:styleId="IntenseQuote">
    <w:name w:val="Intense Quote"/>
    <w:basedOn w:val="Normal"/>
    <w:next w:val="Normal"/>
    <w:link w:val="IntenseQuoteChar"/>
    <w:uiPriority w:val="30"/>
    <w:qFormat/>
    <w:rsid w:val="00EE69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9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95A"/>
    <w:rPr>
      <w:smallCaps/>
      <w:color w:val="auto"/>
      <w:u w:val="single"/>
    </w:rPr>
  </w:style>
  <w:style w:type="character" w:styleId="IntenseReference">
    <w:name w:val="Intense Reference"/>
    <w:basedOn w:val="DefaultParagraphFont"/>
    <w:uiPriority w:val="32"/>
    <w:qFormat/>
    <w:rsid w:val="00EE695A"/>
    <w:rPr>
      <w:b/>
      <w:bCs/>
      <w:smallCaps/>
      <w:color w:val="auto"/>
      <w:spacing w:val="5"/>
      <w:u w:val="single"/>
    </w:rPr>
  </w:style>
  <w:style w:type="paragraph" w:customStyle="1" w:styleId="2ColumnHeading">
    <w:name w:val="2Column Heading"/>
    <w:basedOn w:val="BodyText"/>
    <w:qFormat/>
    <w:rsid w:val="00EE695A"/>
    <w:pPr>
      <w:spacing w:after="60"/>
      <w:ind w:left="-2268"/>
    </w:pPr>
    <w:rPr>
      <w:b/>
    </w:rPr>
  </w:style>
  <w:style w:type="paragraph" w:customStyle="1" w:styleId="Heading1TOC">
    <w:name w:val="Heading1 TOC"/>
    <w:basedOn w:val="Normal"/>
    <w:qFormat/>
    <w:rsid w:val="00EE695A"/>
    <w:pPr>
      <w:spacing w:before="240" w:after="120"/>
    </w:pPr>
    <w:rPr>
      <w:rFonts w:ascii="Times New Roman" w:hAnsi="Times New Roman"/>
      <w:b/>
      <w:sz w:val="32"/>
    </w:rPr>
  </w:style>
  <w:style w:type="paragraph" w:customStyle="1" w:styleId="Heading2TOC">
    <w:name w:val="Heading2 TOC"/>
    <w:basedOn w:val="Normal"/>
    <w:qFormat/>
    <w:rsid w:val="00EE695A"/>
    <w:pPr>
      <w:spacing w:before="240" w:after="60"/>
    </w:pPr>
    <w:rPr>
      <w:rFonts w:ascii="Times New Roman" w:hAnsi="Times New Roman"/>
      <w:b/>
      <w:sz w:val="28"/>
    </w:rPr>
  </w:style>
  <w:style w:type="character" w:customStyle="1" w:styleId="Underline">
    <w:name w:val="Underline"/>
    <w:basedOn w:val="DefaultParagraphFont"/>
    <w:qFormat/>
    <w:rsid w:val="00EE695A"/>
    <w:rPr>
      <w:u w:val="single"/>
    </w:rPr>
  </w:style>
  <w:style w:type="character" w:customStyle="1" w:styleId="BoldandItalics">
    <w:name w:val="Bold and Italics"/>
    <w:qFormat/>
    <w:rsid w:val="00EE695A"/>
    <w:rPr>
      <w:b/>
      <w:i/>
      <w:u w:val="none"/>
    </w:rPr>
  </w:style>
  <w:style w:type="paragraph" w:styleId="BalloonText">
    <w:name w:val="Balloon Text"/>
    <w:basedOn w:val="Normal"/>
    <w:link w:val="BalloonTextChar"/>
    <w:rsid w:val="00EE695A"/>
    <w:rPr>
      <w:rFonts w:ascii="Tahoma" w:hAnsi="Tahoma" w:cs="Tahoma"/>
      <w:sz w:val="16"/>
      <w:szCs w:val="16"/>
    </w:rPr>
  </w:style>
  <w:style w:type="character" w:customStyle="1" w:styleId="BalloonTextChar">
    <w:name w:val="Balloon Text Char"/>
    <w:basedOn w:val="DefaultParagraphFont"/>
    <w:link w:val="BalloonText"/>
    <w:rsid w:val="00EE69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9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69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95A"/>
    <w:rPr>
      <w:b/>
      <w:color w:val="660033"/>
      <w:spacing w:val="0"/>
    </w:rPr>
  </w:style>
  <w:style w:type="paragraph" w:customStyle="1" w:styleId="Nameditemlist">
    <w:name w:val="Named item list"/>
    <w:basedOn w:val="BodyText"/>
    <w:qFormat/>
    <w:rsid w:val="00EE69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3678</Characters>
  <Application>Microsoft Office Word</Application>
  <DocSecurity>0</DocSecurity>
  <Lines>125</Lines>
  <Paragraphs>62</Paragraphs>
  <ScaleCrop>false</ScaleCrop>
  <Company>Author-it Software Corporation Ltd.</Company>
  <LinksUpToDate>false</LinksUpToDate>
  <CharactersWithSpaces>4218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NWPTRD021 Implement and manage trade waste policies and plans</dc:title>
  <dc:subject>Approved</dc:subject>
  <dc:creator>Government Skills Australia</dc:creator>
  <cp:keywords>Release: 1</cp:keywords>
  <dc:description>Review Date: 12 April 2008</dc:description>
  <cp:lastModifiedBy>HSD_TPCMSd.prod</cp:lastModifiedBy>
  <cp:revision>3</cp:revision>
  <dcterms:created xsi:type="dcterms:W3CDTF">2015-12-07T02:57:00Z</dcterms:created>
  <dcterms:modified xsi:type="dcterms:W3CDTF">2015-12-07T02:57:00Z</dcterms:modified>
</cp:coreProperties>
</file>