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C4F" w:rsidP="00FD5C4F">
      <w:pPr>
        <w:pStyle w:val="Title"/>
      </w:pPr>
      <w:r>
        <w:fldChar w:fldCharType="begin"/>
      </w:r>
      <w:r>
        <w:instrText xml:space="preserve"> TITLE   \* MERGEFORMAT </w:instrText>
      </w:r>
      <w:r>
        <w:fldChar w:fldCharType="separate"/>
      </w:r>
      <w:r>
        <w:t>NWPTRD012 Investigate, rectify and report on trade waste incidents</w:t>
      </w:r>
      <w:r>
        <w:fldChar w:fldCharType="end"/>
      </w:r>
    </w:p>
    <w:p w:rsidR="00FD5C4F" w:rsidP="00FD5C4F">
      <w:pPr>
        <w:pStyle w:val="Version"/>
        <w:sectPr w:rsidSect="00DE1A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A2B" w:rsidP="00DE1A2B">
      <w:pPr>
        <w:pStyle w:val="SuperHeading"/>
      </w:pPr>
      <w:r w:rsidRPr="00DE1A2B">
        <w:t>NWPTRD012 Investigate, rectify and report on trade waste incidents</w:t>
      </w:r>
    </w:p>
    <w:p w:rsidR="00000000" w:rsidRPr="00DE1A2B" w:rsidP="00DE1A2B">
      <w:pPr>
        <w:pStyle w:val="Heading1"/>
      </w:pPr>
      <w:bookmarkStart w:id="1" w:name="O_742578"/>
      <w:bookmarkEnd w:id="1"/>
      <w:r w:rsidRPr="00DE1A2B">
        <w:t>Modification History</w:t>
      </w:r>
    </w:p>
    <w:tbl>
      <w:tblPr>
        <w:tblW w:w="0" w:type="auto"/>
        <w:tblLayout w:type="fixed"/>
        <w:tblCellMar>
          <w:left w:w="62" w:type="dxa"/>
          <w:right w:w="62" w:type="dxa"/>
        </w:tblCellMar>
        <w:tblLook w:val="0000"/>
      </w:tblPr>
      <w:tblGrid>
        <w:gridCol w:w="1134"/>
        <w:gridCol w:w="7937"/>
      </w:tblGrid>
      <w:tr w:rsidTr="00FD5C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TableHeading"/>
              <w:rPr>
                <w:lang w:val="en-NZ"/>
              </w:rPr>
            </w:pPr>
            <w:r w:rsidRPr="00DE1A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TableHeading"/>
              <w:rPr>
                <w:lang w:val="en-NZ"/>
              </w:rPr>
            </w:pPr>
            <w:r w:rsidRPr="00DE1A2B">
              <w:t>Comments</w:t>
            </w:r>
          </w:p>
        </w:tc>
      </w:tr>
      <w:tr w:rsidTr="00FD5C4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BodyText"/>
              <w:rPr>
                <w:lang w:val="en-NZ"/>
              </w:rPr>
            </w:pPr>
            <w:r w:rsidRPr="00DE1A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A2B" w:rsidP="00DE1A2B">
            <w:pPr>
              <w:pStyle w:val="BodyText"/>
            </w:pPr>
            <w:r w:rsidRPr="00DE1A2B">
              <w:t xml:space="preserve">This unit was released in NWP Water Training Package release 1.0 and meets the Standards for Training Packages. </w:t>
            </w:r>
          </w:p>
          <w:p w:rsidR="00000000" w:rsidRPr="00DE1A2B" w:rsidP="00DE1A2B">
            <w:pPr>
              <w:pStyle w:val="BodyText"/>
            </w:pPr>
          </w:p>
          <w:p w:rsidR="00000000" w:rsidRPr="00DE1A2B" w:rsidP="00DE1A2B">
            <w:pPr>
              <w:pStyle w:val="BodyText"/>
            </w:pPr>
            <w:r w:rsidRPr="00DE1A2B">
              <w:t>This unit supersedes and is equivalent to NWP431A Investigate, rectify and report on trade waste incidents.</w:t>
            </w:r>
          </w:p>
          <w:p w:rsidR="00000000" w:rsidRPr="00DE1A2B" w:rsidP="00DE1A2B">
            <w:pPr>
              <w:pStyle w:val="BodyText"/>
            </w:pPr>
          </w:p>
          <w:p w:rsidR="00000000" w:rsidRPr="00DE1A2B" w:rsidP="00DE1A2B">
            <w:pPr>
              <w:pStyle w:val="ListBullet"/>
            </w:pPr>
            <w:r w:rsidRPr="00DE1A2B">
              <w:t>Unit code updated</w:t>
            </w:r>
          </w:p>
          <w:p w:rsidR="00000000" w:rsidRPr="00DE1A2B" w:rsidP="00DE1A2B">
            <w:pPr>
              <w:pStyle w:val="ListBullet"/>
            </w:pPr>
            <w:r w:rsidRPr="00DE1A2B">
              <w:t>Content and formatting updated to comply with the new standards</w:t>
            </w:r>
          </w:p>
          <w:p w:rsidR="00000000" w:rsidRPr="00DE1A2B" w:rsidP="00DE1A2B">
            <w:pPr>
              <w:pStyle w:val="ListBullet"/>
            </w:pPr>
            <w:r w:rsidRPr="00DE1A2B">
              <w:t>All PC transitioned from passive to active voice</w:t>
            </w:r>
          </w:p>
          <w:p w:rsidR="00000000" w:rsidRPr="00DE1A2B" w:rsidP="00DE1A2B">
            <w:pPr>
              <w:pStyle w:val="ListBullet"/>
            </w:pPr>
            <w:r w:rsidRPr="00DE1A2B">
              <w:t xml:space="preserve">PC 3.1 and 3.2 </w:t>
            </w:r>
            <w:r w:rsidRPr="00DE1A2B">
              <w:t>revised</w:t>
            </w:r>
          </w:p>
          <w:p w:rsidR="00000000" w:rsidRPr="00DE1A2B" w:rsidP="00DE1A2B">
            <w:pPr>
              <w:pStyle w:val="ListBullet"/>
            </w:pPr>
            <w:r w:rsidRPr="00DE1A2B">
              <w:t>PC 5.2 removed</w:t>
            </w:r>
          </w:p>
        </w:tc>
      </w:tr>
    </w:tbl>
    <w:p w:rsidR="00000000" w:rsidRPr="00DE1A2B" w:rsidP="00DE1A2B">
      <w:pPr>
        <w:pStyle w:val="BodyText"/>
      </w:pPr>
    </w:p>
    <w:p w:rsidR="00000000" w:rsidRPr="00DE1A2B" w:rsidP="00DE1A2B">
      <w:pPr>
        <w:pStyle w:val="AllowPageBreak"/>
      </w:pPr>
    </w:p>
    <w:p w:rsidR="00000000" w:rsidRPr="00DE1A2B" w:rsidP="00DE1A2B">
      <w:pPr>
        <w:pStyle w:val="Heading1"/>
      </w:pPr>
      <w:bookmarkStart w:id="2" w:name="O_742579"/>
      <w:bookmarkEnd w:id="2"/>
      <w:r w:rsidRPr="00DE1A2B">
        <w:t>Application</w:t>
      </w:r>
    </w:p>
    <w:p w:rsidR="00000000" w:rsidRPr="00DE1A2B" w:rsidP="00FD5C4F">
      <w:pPr>
        <w:pStyle w:val="BodyText"/>
      </w:pPr>
      <w:r w:rsidRPr="00DE1A2B">
        <w:t>This unit of competency describes the skills required to investigate trade waste incidents, to make arrangements for rectification and to complete reports.</w:t>
      </w:r>
    </w:p>
    <w:p w:rsidR="00000000" w:rsidRPr="00DE1A2B" w:rsidP="00FD5C4F">
      <w:pPr>
        <w:pStyle w:val="BodyText"/>
      </w:pPr>
      <w:r w:rsidRPr="00DE1A2B">
        <w:t>This unit applies to those working as trade waste officers or inspectors with a specific responsibility for investigating trade waste incidents, identifying the source of the problem, arranging corrective action and compiling comprehensive reports.</w:t>
      </w:r>
    </w:p>
    <w:p w:rsidR="00000000" w:rsidRPr="00DE1A2B" w:rsidP="00FD5C4F">
      <w:pPr>
        <w:pStyle w:val="BodyText"/>
      </w:pPr>
      <w:r w:rsidRPr="00DE1A2B">
        <w:t>The sk</w:t>
      </w:r>
      <w:r w:rsidRPr="00DE1A2B">
        <w:t xml:space="preserve">ills and knowledge described in this unit must be applied within the legislative, regulatory and policy environment in which they are carried out. Organisational policies and procedures must be consulted and adhered to. </w:t>
      </w:r>
    </w:p>
    <w:p w:rsidR="00000000" w:rsidRPr="00DE1A2B" w:rsidP="00FD5C4F">
      <w:pPr>
        <w:pStyle w:val="BodyText"/>
      </w:pPr>
      <w:r w:rsidRPr="00DE1A2B">
        <w:t xml:space="preserve">Those undertaking this unit would </w:t>
      </w:r>
      <w:r w:rsidRPr="00DE1A2B">
        <w:t>work independently, while performing complex tasks, in a range of familiar contexts. The level of responsibility may vary according to the size and scope of the trade waste system.</w:t>
      </w:r>
    </w:p>
    <w:p w:rsidR="00000000" w:rsidRPr="00DE1A2B" w:rsidP="00FD5C4F">
      <w:pPr>
        <w:pStyle w:val="BodyText"/>
      </w:pPr>
      <w:r w:rsidRPr="00DE1A2B">
        <w:t>No licensing, legislative or certification requirements apply to unit at t</w:t>
      </w:r>
      <w:r w:rsidRPr="00DE1A2B">
        <w:t>he time of publication.</w:t>
      </w:r>
    </w:p>
    <w:p w:rsidR="00000000" w:rsidRPr="00DE1A2B" w:rsidP="00DE1A2B">
      <w:pPr>
        <w:pStyle w:val="Heading1"/>
      </w:pPr>
      <w:bookmarkStart w:id="3" w:name="O_742581"/>
      <w:bookmarkEnd w:id="3"/>
      <w:r w:rsidRPr="00DE1A2B">
        <w:t>Competency Field</w:t>
      </w:r>
    </w:p>
    <w:p w:rsidR="00000000" w:rsidRPr="00DE1A2B" w:rsidP="00FD5C4F">
      <w:pPr>
        <w:pStyle w:val="BodyText"/>
      </w:pPr>
      <w:r w:rsidRPr="00DE1A2B">
        <w:t>Trade waste</w:t>
      </w:r>
    </w:p>
    <w:p w:rsidR="00000000" w:rsidRPr="00DE1A2B" w:rsidP="00DE1A2B">
      <w:pPr>
        <w:pStyle w:val="Heading1"/>
      </w:pPr>
      <w:bookmarkStart w:id="4" w:name="O_742583"/>
      <w:bookmarkEnd w:id="4"/>
      <w:r w:rsidRPr="00DE1A2B">
        <w:t>Elements and Performance Criteria</w:t>
      </w:r>
    </w:p>
    <w:tbl>
      <w:tblPr>
        <w:tblW w:w="0" w:type="auto"/>
        <w:tblLayout w:type="fixed"/>
        <w:tblCellMar>
          <w:left w:w="62" w:type="dxa"/>
          <w:right w:w="62" w:type="dxa"/>
        </w:tblCellMar>
        <w:tblLook w:val="0000"/>
      </w:tblPr>
      <w:tblGrid>
        <w:gridCol w:w="2268"/>
        <w:gridCol w:w="6804"/>
      </w:tblGrid>
      <w:tr w:rsidTr="00DE1A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TableHeading"/>
              <w:rPr>
                <w:lang w:val="en-NZ"/>
              </w:rPr>
            </w:pPr>
            <w:r w:rsidRPr="00DE1A2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TableHeading"/>
              <w:rPr>
                <w:lang w:val="en-NZ"/>
              </w:rPr>
            </w:pPr>
            <w:r w:rsidRPr="00DE1A2B">
              <w:t>PERFORMANCE CRITERIA</w:t>
            </w:r>
          </w:p>
        </w:tc>
      </w:tr>
      <w:tr w:rsidTr="00DE1A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BodyText"/>
              <w:rPr>
                <w:lang w:val="en-NZ"/>
              </w:rPr>
            </w:pPr>
            <w:r w:rsidRPr="00DE1A2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BodyText"/>
              <w:rPr>
                <w:lang w:val="en-NZ"/>
              </w:rPr>
            </w:pPr>
            <w:r w:rsidRPr="00DE1A2B">
              <w:t>Performance criteria describe the performance needed to demonstrate achievement of the element. Where bold italicised text is used, further information is detailed in the range of conditions section.</w:t>
            </w:r>
          </w:p>
        </w:tc>
      </w:tr>
      <w:tr w:rsidTr="00DE1A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List"/>
              <w:rPr>
                <w:lang w:val="en-NZ"/>
              </w:rPr>
            </w:pPr>
            <w:r w:rsidRPr="00DE1A2B">
              <w:rPr>
                <w:rStyle w:val="SpecialBold"/>
              </w:rPr>
              <w:t>1.</w:t>
            </w:r>
            <w:r w:rsidRPr="00DE1A2B">
              <w:rPr>
                <w:rStyle w:val="SpecialBold"/>
              </w:rPr>
              <w:tab/>
              <w:t>Analyse trade waste incident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A2B" w:rsidP="00DE1A2B">
            <w:pPr>
              <w:pStyle w:val="List"/>
            </w:pPr>
            <w:r w:rsidRPr="00DE1A2B">
              <w:t>1.1</w:t>
            </w:r>
            <w:r w:rsidRPr="00DE1A2B">
              <w:tab/>
              <w:t>Identify a</w:t>
            </w:r>
            <w:r w:rsidRPr="00DE1A2B">
              <w:t>nd confirm the location and nature of trade waste incidents.</w:t>
            </w:r>
          </w:p>
          <w:p w:rsidR="00000000" w:rsidRPr="00DE1A2B" w:rsidP="00DE1A2B">
            <w:pPr>
              <w:pStyle w:val="List"/>
            </w:pPr>
            <w:r w:rsidRPr="00DE1A2B">
              <w:t>1.2</w:t>
            </w:r>
            <w:r w:rsidRPr="00DE1A2B">
              <w:tab/>
              <w:t>Assess the extent of incidents and the possible effects.</w:t>
            </w:r>
          </w:p>
          <w:p w:rsidR="00000000" w:rsidRPr="00DE1A2B" w:rsidP="00DE1A2B">
            <w:pPr>
              <w:pStyle w:val="List"/>
            </w:pPr>
            <w:r w:rsidRPr="00DE1A2B">
              <w:t>1.3</w:t>
            </w:r>
            <w:r w:rsidRPr="00DE1A2B">
              <w:tab/>
              <w:t>Implement actions or make recommendations to minimise potential harm.</w:t>
            </w:r>
          </w:p>
          <w:p w:rsidR="00000000" w:rsidRPr="00DE1A2B" w:rsidP="00DE1A2B">
            <w:pPr>
              <w:pStyle w:val="List"/>
            </w:pPr>
            <w:r w:rsidRPr="00DE1A2B">
              <w:t>1.4</w:t>
            </w:r>
            <w:r w:rsidRPr="00DE1A2B">
              <w:tab/>
              <w:t>Notify relevant organisations and individuals.</w:t>
            </w:r>
          </w:p>
          <w:p w:rsidR="00000000" w:rsidP="00DE1A2B">
            <w:pPr>
              <w:pStyle w:val="List"/>
              <w:rPr>
                <w:lang w:val="en-NZ"/>
              </w:rPr>
            </w:pPr>
            <w:r w:rsidRPr="00DE1A2B">
              <w:t>1.5</w:t>
            </w:r>
            <w:r w:rsidRPr="00DE1A2B">
              <w:tab/>
              <w:t>Condu</w:t>
            </w:r>
            <w:r w:rsidRPr="00DE1A2B">
              <w:t>ct inspections and sampling of incident locations and environs and analyse and report findings and results.</w:t>
            </w:r>
          </w:p>
        </w:tc>
      </w:tr>
      <w:tr w:rsidTr="00DE1A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List"/>
              <w:rPr>
                <w:lang w:val="en-NZ"/>
              </w:rPr>
            </w:pPr>
            <w:r w:rsidRPr="00DE1A2B">
              <w:rPr>
                <w:rStyle w:val="SpecialBold"/>
              </w:rPr>
              <w:t>2.</w:t>
            </w:r>
            <w:r w:rsidRPr="00DE1A2B">
              <w:rPr>
                <w:rStyle w:val="SpecialBold"/>
              </w:rPr>
              <w:tab/>
              <w:t>Investigate the cause and effect of trade waste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A2B" w:rsidP="00DE1A2B">
            <w:pPr>
              <w:pStyle w:val="List"/>
            </w:pPr>
            <w:r w:rsidRPr="00DE1A2B">
              <w:t>2.1</w:t>
            </w:r>
            <w:r w:rsidRPr="00DE1A2B">
              <w:tab/>
              <w:t>Identify and confirm the wastewater catchment for incident locations.</w:t>
            </w:r>
          </w:p>
          <w:p w:rsidR="00000000" w:rsidRPr="00DE1A2B" w:rsidP="00DE1A2B">
            <w:pPr>
              <w:pStyle w:val="List"/>
            </w:pPr>
            <w:r w:rsidRPr="00DE1A2B">
              <w:t>2.2</w:t>
            </w:r>
            <w:r w:rsidRPr="00DE1A2B">
              <w:tab/>
            </w:r>
            <w:r w:rsidRPr="00DE1A2B">
              <w:t>Analyse the wastewater catchment for possible sources of unauthorised or illegal discharge.</w:t>
            </w:r>
          </w:p>
          <w:p w:rsidR="00000000" w:rsidRPr="00DE1A2B" w:rsidP="00DE1A2B">
            <w:pPr>
              <w:pStyle w:val="List"/>
            </w:pPr>
            <w:r w:rsidRPr="00DE1A2B">
              <w:t>2.3</w:t>
            </w:r>
            <w:r w:rsidRPr="00DE1A2B">
              <w:tab/>
              <w:t>Schedule inspections of potential sources of unauthorised or illegal discharge and make appropriate preparations.</w:t>
            </w:r>
          </w:p>
          <w:p w:rsidR="00000000" w:rsidP="00DE1A2B">
            <w:pPr>
              <w:pStyle w:val="List"/>
              <w:rPr>
                <w:lang w:val="en-NZ"/>
              </w:rPr>
            </w:pPr>
            <w:r w:rsidRPr="00DE1A2B">
              <w:t>2.4</w:t>
            </w:r>
            <w:r w:rsidRPr="00DE1A2B">
              <w:tab/>
              <w:t xml:space="preserve">Investigate the possible effects of trade </w:t>
            </w:r>
            <w:r w:rsidRPr="00DE1A2B">
              <w:t>waste incidents and assess the level of severity.</w:t>
            </w:r>
          </w:p>
        </w:tc>
      </w:tr>
      <w:tr w:rsidTr="00DE1A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List"/>
              <w:rPr>
                <w:lang w:val="en-NZ"/>
              </w:rPr>
            </w:pPr>
            <w:r w:rsidRPr="00DE1A2B">
              <w:rPr>
                <w:rStyle w:val="SpecialBold"/>
              </w:rPr>
              <w:t>3.</w:t>
            </w:r>
            <w:r w:rsidRPr="00DE1A2B">
              <w:rPr>
                <w:rStyle w:val="SpecialBold"/>
              </w:rPr>
              <w:tab/>
              <w:t>Identify incident source and arrange rectification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A2B" w:rsidP="00DE1A2B">
            <w:pPr>
              <w:pStyle w:val="List"/>
            </w:pPr>
            <w:r w:rsidRPr="00DE1A2B">
              <w:t>3.1</w:t>
            </w:r>
            <w:r w:rsidRPr="00DE1A2B">
              <w:tab/>
              <w:t>Conduct inspections of potential sources.</w:t>
            </w:r>
          </w:p>
          <w:p w:rsidR="00000000" w:rsidRPr="00DE1A2B" w:rsidP="00DE1A2B">
            <w:pPr>
              <w:pStyle w:val="List"/>
            </w:pPr>
            <w:r w:rsidRPr="00DE1A2B">
              <w:t>3.2</w:t>
            </w:r>
            <w:r w:rsidRPr="00DE1A2B">
              <w:tab/>
              <w:t>Gather, record and analyse evidence and, where possible, confirm the correct source of unauthorised o</w:t>
            </w:r>
            <w:r w:rsidRPr="00DE1A2B">
              <w:t>r illegal trade waste discharge.</w:t>
            </w:r>
          </w:p>
          <w:p w:rsidR="00000000" w:rsidRPr="00DE1A2B" w:rsidP="00DE1A2B">
            <w:pPr>
              <w:pStyle w:val="List"/>
            </w:pPr>
            <w:r w:rsidRPr="00DE1A2B">
              <w:t>3.3</w:t>
            </w:r>
            <w:r w:rsidRPr="00DE1A2B">
              <w:tab/>
              <w:t>Identify, analyse and select methods for rectifying problems.</w:t>
            </w:r>
          </w:p>
          <w:p w:rsidR="00000000" w:rsidP="00DE1A2B">
            <w:pPr>
              <w:pStyle w:val="List"/>
              <w:rPr>
                <w:lang w:val="en-NZ"/>
              </w:rPr>
            </w:pPr>
            <w:r w:rsidRPr="00DE1A2B">
              <w:t>3.4</w:t>
            </w:r>
            <w:r w:rsidRPr="00DE1A2B">
              <w:tab/>
              <w:t>Consult personnel within the identified customer organisations and advise of rectification requirements and incident repercussions.</w:t>
            </w:r>
          </w:p>
        </w:tc>
      </w:tr>
      <w:tr w:rsidTr="00DE1A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List"/>
              <w:rPr>
                <w:lang w:val="en-NZ"/>
              </w:rPr>
            </w:pPr>
            <w:r w:rsidRPr="00DE1A2B">
              <w:rPr>
                <w:rStyle w:val="SpecialBold"/>
              </w:rPr>
              <w:t>4.</w:t>
            </w:r>
            <w:r w:rsidRPr="00DE1A2B">
              <w:rPr>
                <w:rStyle w:val="SpecialBold"/>
              </w:rPr>
              <w:tab/>
              <w:t>Compile trade was</w:t>
            </w:r>
            <w:r w:rsidRPr="00DE1A2B">
              <w:rPr>
                <w:rStyle w:val="SpecialBold"/>
              </w:rPr>
              <w:t>te incident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A2B" w:rsidP="00DE1A2B">
            <w:pPr>
              <w:pStyle w:val="List"/>
            </w:pPr>
            <w:r w:rsidRPr="00DE1A2B">
              <w:t>4.1</w:t>
            </w:r>
            <w:r w:rsidRPr="00DE1A2B">
              <w:tab/>
              <w:t>Record and process data and information relating to investigations and evidence gathered.</w:t>
            </w:r>
          </w:p>
          <w:p w:rsidR="00000000" w:rsidP="00DE1A2B">
            <w:pPr>
              <w:pStyle w:val="List"/>
              <w:rPr>
                <w:lang w:val="en-NZ"/>
              </w:rPr>
            </w:pPr>
            <w:r w:rsidRPr="00DE1A2B">
              <w:t>4.2</w:t>
            </w:r>
            <w:r w:rsidRPr="00DE1A2B">
              <w:tab/>
              <w:t>Compile, process and distribute incident reports, including rectification arrangements.</w:t>
            </w:r>
          </w:p>
        </w:tc>
      </w:tr>
      <w:tr w:rsidTr="00DE1A2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A2B">
            <w:pPr>
              <w:pStyle w:val="List"/>
              <w:rPr>
                <w:lang w:val="en-NZ"/>
              </w:rPr>
            </w:pPr>
            <w:r w:rsidRPr="00DE1A2B">
              <w:rPr>
                <w:rStyle w:val="SpecialBold"/>
              </w:rPr>
              <w:t>5.</w:t>
            </w:r>
            <w:r w:rsidRPr="00DE1A2B">
              <w:rPr>
                <w:rStyle w:val="SpecialBold"/>
              </w:rPr>
              <w:tab/>
              <w:t xml:space="preserve">Conduct post incident monitoring to </w:t>
            </w:r>
            <w:r w:rsidRPr="00DE1A2B">
              <w:rPr>
                <w:rStyle w:val="SpecialBold"/>
              </w:rPr>
              <w:t>ensure ong</w:t>
            </w:r>
            <w:r w:rsidRPr="00DE1A2B">
              <w:rPr>
                <w:rStyle w:val="SpecialBold"/>
              </w:rPr>
              <w:t>oing 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A2B" w:rsidP="00DE1A2B">
            <w:pPr>
              <w:pStyle w:val="List"/>
            </w:pPr>
            <w:r w:rsidRPr="00DE1A2B">
              <w:t>5.1</w:t>
            </w:r>
            <w:r w:rsidRPr="00DE1A2B">
              <w:tab/>
              <w:t xml:space="preserve">Adjust trade waste treatment and discharge monitoring schedules and prepare and apply a post-incident monitoring plan. </w:t>
            </w:r>
          </w:p>
          <w:p w:rsidR="00000000" w:rsidRPr="00DE1A2B" w:rsidP="00DE1A2B">
            <w:pPr>
              <w:pStyle w:val="List"/>
            </w:pPr>
            <w:r w:rsidRPr="00DE1A2B">
              <w:t>5.2</w:t>
            </w:r>
            <w:r w:rsidRPr="00DE1A2B">
              <w:tab/>
              <w:t xml:space="preserve">Identify and investigate breaches of the trade waste discharge </w:t>
            </w:r>
            <w:r w:rsidRPr="00DE1A2B">
              <w:t>provisions and report the results and/or recommen</w:t>
            </w:r>
            <w:r w:rsidRPr="00DE1A2B">
              <w:t>dations.</w:t>
            </w:r>
          </w:p>
        </w:tc>
      </w:tr>
    </w:tbl>
    <w:p w:rsidR="00000000" w:rsidRPr="00DE1A2B" w:rsidP="00DE1A2B">
      <w:pPr>
        <w:pStyle w:val="BodyText"/>
      </w:pPr>
    </w:p>
    <w:p w:rsidR="00000000" w:rsidRPr="00DE1A2B" w:rsidP="00DE1A2B">
      <w:pPr>
        <w:pStyle w:val="AllowPageBreak"/>
      </w:pPr>
    </w:p>
    <w:p w:rsidR="00000000" w:rsidRPr="00DE1A2B" w:rsidP="00DE1A2B">
      <w:pPr>
        <w:pStyle w:val="Heading1"/>
      </w:pPr>
      <w:bookmarkStart w:id="5" w:name="O_742584"/>
      <w:bookmarkEnd w:id="5"/>
      <w:r w:rsidRPr="00DE1A2B">
        <w:t>Foundation Skills</w:t>
      </w:r>
    </w:p>
    <w:p w:rsidR="00000000" w:rsidRPr="00DE1A2B" w:rsidP="00FD5C4F">
      <w:pPr>
        <w:pStyle w:val="BodyText"/>
      </w:pPr>
      <w:r w:rsidRPr="00DE1A2B">
        <w:t xml:space="preserve">The foundation skills demands of this unit have been mapped for alignment with the Australian Core Skills Framework (ACSF). The following tables </w:t>
      </w:r>
      <w:r w:rsidRPr="00DE1A2B">
        <w:t>outline the performance levels indicated for successful attainment of the unit.</w:t>
      </w:r>
    </w:p>
    <w:p w:rsidR="00000000" w:rsidRPr="00DE1A2B" w:rsidP="00DE1A2B">
      <w:pPr>
        <w:pStyle w:val="BodyText"/>
        <w:keepNext/>
      </w:pPr>
    </w:p>
    <w:p w:rsidR="00FD5C4F" w:rsidP="00DE1A2B">
      <w:pPr>
        <w:pStyle w:val="BodyText"/>
      </w:pPr>
      <w:bookmarkStart w:id="6" w:name="O_7891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4.25pt">
            <v:imagedata r:id="rId10" o:title=""/>
          </v:shape>
        </w:pict>
      </w:r>
      <w:bookmarkEnd w:id="6"/>
    </w:p>
    <w:p w:rsidR="00FD5C4F" w:rsidP="00DE1A2B">
      <w:pPr>
        <w:pStyle w:val="BodyText"/>
      </w:pPr>
    </w:p>
    <w:p w:rsidR="00000000" w:rsidRPr="00DE1A2B" w:rsidP="00FD5C4F">
      <w:pPr>
        <w:pStyle w:val="BodyText"/>
      </w:pPr>
      <w:r w:rsidRPr="00DE1A2B">
        <w:t>Further informatio</w:t>
      </w:r>
      <w:r w:rsidRPr="00DE1A2B">
        <w:t>n on ACSF and the foundation skills underpinning this unit can be found in the Foundation Skills Guide on the GSA website.</w:t>
      </w:r>
    </w:p>
    <w:p w:rsidR="00000000" w:rsidRPr="00DE1A2B" w:rsidP="00DE1A2B">
      <w:pPr>
        <w:pStyle w:val="Heading1"/>
      </w:pPr>
      <w:bookmarkStart w:id="7" w:name="O_742586"/>
      <w:bookmarkEnd w:id="7"/>
      <w:r w:rsidRPr="00DE1A2B">
        <w:t>Unit Mapping Information</w:t>
      </w:r>
    </w:p>
    <w:p w:rsidR="00000000" w:rsidRPr="00DE1A2B" w:rsidP="00FD5C4F">
      <w:pPr>
        <w:pStyle w:val="BodyText"/>
      </w:pPr>
      <w:r w:rsidRPr="00DE1A2B">
        <w:t xml:space="preserve">This unit supersedes and is equivalent to NWP431A Investigate, rectify and report on trade </w:t>
      </w:r>
      <w:r w:rsidRPr="00DE1A2B">
        <w:t>waste incidents.</w:t>
      </w:r>
    </w:p>
    <w:p w:rsidR="00000000" w:rsidRPr="00DE1A2B" w:rsidP="00DE1A2B">
      <w:pPr>
        <w:pStyle w:val="Heading1"/>
      </w:pPr>
      <w:bookmarkStart w:id="8" w:name="O_742593"/>
      <w:bookmarkEnd w:id="8"/>
      <w:r w:rsidRPr="00DE1A2B">
        <w:t>Links</w:t>
      </w:r>
    </w:p>
    <w:p w:rsidR="00000000" w:rsidRPr="00DE1A2B" w:rsidP="00FD5C4F">
      <w:pPr>
        <w:pStyle w:val="BodyText"/>
      </w:pPr>
      <w:r w:rsidRPr="00DE1A2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401A">
        <w:rPr>
          <w:rStyle w:val="Hyperlink"/>
        </w:rPr>
        <w:t>https://vetnet.gov.au/Pages/TrainingDocs.aspx?q=26336bc0-04e5-49d9-8c31-46c49b6a0037</w:t>
      </w:r>
      <w:r>
        <w:fldChar w:fldCharType="end"/>
      </w:r>
    </w:p>
    <w:p w:rsidR="00000000" w:rsidRPr="00DE1A2B" w:rsidP="00FD5C4F">
      <w:pPr>
        <w:pStyle w:val="BodyText"/>
      </w:pPr>
      <w:r w:rsidRPr="00DE1A2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401A">
        <w:rPr>
          <w:rStyle w:val="Hyperlink"/>
        </w:rPr>
        <w:t>https://vetnet.gov.au/Pages/TrainingDocs.aspx?q=26336bc0-04e5-49d9-8c31-46c49b6a0037</w:t>
      </w:r>
      <w:r>
        <w:fldChar w:fldCharType="end"/>
      </w:r>
    </w:p>
    <w:p w:rsidR="00000000" w:rsidRPr="00DE1A2B" w:rsidP="00FD5C4F">
      <w:pPr>
        <w:pStyle w:val="BodyText"/>
      </w:pPr>
      <w:r w:rsidRPr="00DE1A2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B401A">
        <w:rPr>
          <w:rStyle w:val="Hyperlink"/>
        </w:rPr>
        <w:t>https://vetnet.gov.au/Pages/TrainingDocs.aspx?q=26336bc0-04e5-49d9-8c31-46c49b6a0037</w:t>
      </w:r>
      <w:r>
        <w:fldChar w:fldCharType="end"/>
      </w:r>
    </w:p>
    <w:p w:rsidR="00000000" w:rsidRPr="00DE1A2B" w:rsidP="00FD5C4F">
      <w:pPr>
        <w:pStyle w:val="BodyText"/>
      </w:pPr>
      <w:r w:rsidRPr="00DE1A2B">
        <w:t>Companion Volume implementation gu</w:t>
      </w:r>
      <w:r w:rsidRPr="00DE1A2B">
        <w:t xml:space="preserve">ides are found in VETNet - </w:t>
      </w:r>
      <w:r>
        <w:fldChar w:fldCharType="begin"/>
      </w:r>
      <w:r>
        <w:instrText xml:space="preserve"> HYPERLINK "https://vetnet.gov.au/Pages/TrainingDocs.aspx?q=26336bc0-04e5-49d9-8c31-46c49b6a0037" </w:instrText>
      </w:r>
      <w:r>
        <w:fldChar w:fldCharType="separate"/>
      </w:r>
      <w:r w:rsidRPr="006B401A">
        <w:rPr>
          <w:rStyle w:val="Hyperlink"/>
        </w:rPr>
        <w:t>https://vetnet.gov.au/Pages/TrainingDocs.aspx?q=26336bc0-04e5-49d9-8c31-46c49b6a0037</w:t>
      </w:r>
      <w:r>
        <w:fldChar w:fldCharType="end"/>
      </w:r>
    </w:p>
    <w:p w:rsidR="00000000" w:rsidRPr="00DE1A2B" w:rsidP="00DE1A2B"/>
    <w:sectPr w:rsidSect="00DE1A2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2B" w:rsidRPr="00FD5C4F" w:rsidP="00FD5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C4F" w:rsidP="00DE1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C4F" w:rsidP="00DE1A2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5C4F" w:rsidP="00DE1A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A2B" w:rsidRPr="00FD5C4F" w:rsidP="00FD5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C4F" w:rsidRPr="002D2AF8" w:rsidP="00DE1A2B">
    <w:pPr>
      <w:pStyle w:val="Header"/>
      <w:framePr w:wrap="around"/>
    </w:pPr>
    <w:r>
      <w:fldChar w:fldCharType="begin"/>
    </w:r>
    <w:r>
      <w:instrText xml:space="preserve"> TITLE   \* MERGEFORMAT </w:instrText>
    </w:r>
    <w:r>
      <w:fldChar w:fldCharType="separate"/>
    </w:r>
    <w:r>
      <w:t>NWPTRD012 Investigate, rectify and report on trade waste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FD5C4F" w:rsidP="00DE1A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8CAE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6CE8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A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A2B"/>
    <w:pPr>
      <w:spacing w:before="360" w:after="60"/>
      <w:outlineLvl w:val="0"/>
    </w:pPr>
    <w:rPr>
      <w:sz w:val="32"/>
    </w:rPr>
  </w:style>
  <w:style w:type="paragraph" w:styleId="Heading2">
    <w:name w:val="heading 2"/>
    <w:basedOn w:val="HeadingBase"/>
    <w:next w:val="BodyText"/>
    <w:link w:val="Heading2Char"/>
    <w:qFormat/>
    <w:rsid w:val="00DE1A2B"/>
    <w:pPr>
      <w:keepLines/>
      <w:spacing w:before="240" w:after="120"/>
      <w:outlineLvl w:val="1"/>
    </w:pPr>
    <w:rPr>
      <w:sz w:val="28"/>
      <w:szCs w:val="40"/>
    </w:rPr>
  </w:style>
  <w:style w:type="paragraph" w:styleId="Heading3">
    <w:name w:val="heading 3"/>
    <w:basedOn w:val="HeadingBase"/>
    <w:next w:val="BodyText"/>
    <w:link w:val="Heading3Char"/>
    <w:qFormat/>
    <w:rsid w:val="00DE1A2B"/>
    <w:pPr>
      <w:spacing w:before="180" w:after="120"/>
      <w:outlineLvl w:val="2"/>
    </w:pPr>
    <w:rPr>
      <w:spacing w:val="-10"/>
      <w:kern w:val="32"/>
    </w:rPr>
  </w:style>
  <w:style w:type="paragraph" w:styleId="Heading4">
    <w:name w:val="heading 4"/>
    <w:basedOn w:val="HeadingBase"/>
    <w:next w:val="BodyText"/>
    <w:link w:val="Heading4Char"/>
    <w:qFormat/>
    <w:rsid w:val="00DE1A2B"/>
    <w:pPr>
      <w:spacing w:before="160" w:after="120"/>
      <w:outlineLvl w:val="3"/>
    </w:pPr>
    <w:rPr>
      <w:sz w:val="22"/>
    </w:rPr>
  </w:style>
  <w:style w:type="paragraph" w:styleId="Heading5">
    <w:name w:val="heading 5"/>
    <w:basedOn w:val="HeadingBase"/>
    <w:next w:val="Normal"/>
    <w:link w:val="Heading5Char"/>
    <w:qFormat/>
    <w:rsid w:val="00DE1A2B"/>
    <w:pPr>
      <w:spacing w:before="80"/>
      <w:outlineLvl w:val="4"/>
    </w:pPr>
    <w:rPr>
      <w:color w:val="918585"/>
      <w:sz w:val="20"/>
    </w:rPr>
  </w:style>
  <w:style w:type="paragraph" w:styleId="Heading6">
    <w:name w:val="heading 6"/>
    <w:basedOn w:val="HeadingBase"/>
    <w:next w:val="Normal"/>
    <w:link w:val="Heading6Char"/>
    <w:qFormat/>
    <w:rsid w:val="00DE1A2B"/>
    <w:pPr>
      <w:spacing w:before="60"/>
      <w:outlineLvl w:val="5"/>
    </w:pPr>
    <w:rPr>
      <w:color w:val="918585"/>
      <w:sz w:val="20"/>
    </w:rPr>
  </w:style>
  <w:style w:type="paragraph" w:styleId="Heading7">
    <w:name w:val="heading 7"/>
    <w:basedOn w:val="Normal"/>
    <w:next w:val="Normal"/>
    <w:link w:val="Heading7Char"/>
    <w:qFormat/>
    <w:rsid w:val="00DE1A2B"/>
    <w:pPr>
      <w:ind w:left="720"/>
      <w:outlineLvl w:val="6"/>
    </w:pPr>
    <w:rPr>
      <w:i/>
    </w:rPr>
  </w:style>
  <w:style w:type="paragraph" w:styleId="Heading8">
    <w:name w:val="heading 8"/>
    <w:basedOn w:val="Normal"/>
    <w:next w:val="Normal"/>
    <w:link w:val="Heading8Char"/>
    <w:qFormat/>
    <w:rsid w:val="00DE1A2B"/>
    <w:pPr>
      <w:ind w:left="720"/>
      <w:outlineLvl w:val="7"/>
    </w:pPr>
    <w:rPr>
      <w:i/>
    </w:rPr>
  </w:style>
  <w:style w:type="paragraph" w:styleId="Heading9">
    <w:name w:val="heading 9"/>
    <w:basedOn w:val="Normal"/>
    <w:next w:val="Normal"/>
    <w:link w:val="Heading9Char"/>
    <w:qFormat/>
    <w:rsid w:val="00DE1A2B"/>
    <w:pPr>
      <w:ind w:left="720"/>
      <w:outlineLvl w:val="8"/>
    </w:pPr>
    <w:rPr>
      <w:i/>
    </w:rPr>
  </w:style>
  <w:style w:type="character" w:default="1" w:styleId="DefaultParagraphFont">
    <w:name w:val="Default Paragraph Font"/>
    <w:uiPriority w:val="1"/>
    <w:unhideWhenUsed/>
    <w:rsid w:val="00DE1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A2B"/>
  </w:style>
  <w:style w:type="character" w:customStyle="1" w:styleId="Heading1Char">
    <w:name w:val="Heading 1 Char"/>
    <w:basedOn w:val="DefaultParagraphFont"/>
    <w:link w:val="Heading1"/>
    <w:rsid w:val="00DE1A2B"/>
    <w:rPr>
      <w:rFonts w:ascii="Times New Roman" w:eastAsia="Times New Roman" w:hAnsi="Times New Roman" w:cs="Times New Roman"/>
      <w:b/>
      <w:sz w:val="32"/>
      <w:szCs w:val="20"/>
      <w:lang w:eastAsia="en-US"/>
    </w:rPr>
  </w:style>
  <w:style w:type="paragraph" w:styleId="BodyText">
    <w:name w:val="Body Text"/>
    <w:basedOn w:val="Normal"/>
    <w:link w:val="BodyTextChar"/>
    <w:rsid w:val="00DE1A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A2B"/>
    <w:rPr>
      <w:rFonts w:ascii="Times New Roman" w:eastAsia="Times New Roman" w:hAnsi="Times New Roman" w:cs="Times New Roman"/>
      <w:sz w:val="24"/>
      <w:lang w:eastAsia="en-US"/>
    </w:rPr>
  </w:style>
  <w:style w:type="paragraph" w:styleId="List">
    <w:name w:val="List"/>
    <w:basedOn w:val="BodyText"/>
    <w:next w:val="BodyText"/>
    <w:rsid w:val="00DE1A2B"/>
    <w:pPr>
      <w:tabs>
        <w:tab w:val="left" w:pos="340"/>
      </w:tabs>
      <w:spacing w:before="60" w:after="60"/>
      <w:ind w:left="340" w:hanging="340"/>
    </w:pPr>
  </w:style>
  <w:style w:type="paragraph" w:styleId="ListBullet">
    <w:name w:val="List Bullet"/>
    <w:basedOn w:val="List"/>
    <w:rsid w:val="00DE1A2B"/>
    <w:pPr>
      <w:numPr>
        <w:numId w:val="11"/>
      </w:numPr>
      <w:tabs>
        <w:tab w:val="clear" w:pos="340"/>
      </w:tabs>
      <w:spacing w:before="40" w:after="40"/>
    </w:pPr>
  </w:style>
  <w:style w:type="character" w:customStyle="1" w:styleId="SpecialBold">
    <w:name w:val="Special Bold"/>
    <w:basedOn w:val="DefaultParagraphFont"/>
    <w:rsid w:val="00DE1A2B"/>
    <w:rPr>
      <w:b/>
      <w:spacing w:val="0"/>
    </w:rPr>
  </w:style>
  <w:style w:type="paragraph" w:customStyle="1" w:styleId="SuperHeading">
    <w:name w:val="SuperHeading"/>
    <w:basedOn w:val="Normal"/>
    <w:rsid w:val="00DE1A2B"/>
    <w:pPr>
      <w:spacing w:before="240" w:after="120"/>
      <w:outlineLvl w:val="0"/>
    </w:pPr>
    <w:rPr>
      <w:rFonts w:ascii="Times New Roman" w:hAnsi="Times New Roman"/>
      <w:b/>
      <w:sz w:val="32"/>
    </w:rPr>
  </w:style>
  <w:style w:type="paragraph" w:customStyle="1" w:styleId="TableHeading">
    <w:name w:val="Table Heading"/>
    <w:basedOn w:val="HeadingBase"/>
    <w:rsid w:val="00DE1A2B"/>
    <w:pPr>
      <w:keepLines/>
      <w:pBdr>
        <w:bottom w:val="single" w:sz="6" w:space="1" w:color="918585"/>
      </w:pBdr>
      <w:spacing w:before="240"/>
    </w:pPr>
  </w:style>
  <w:style w:type="paragraph" w:customStyle="1" w:styleId="AllowPageBreak">
    <w:name w:val="AllowPageBreak"/>
    <w:rsid w:val="00DE1A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1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A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A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A2B"/>
    <w:rPr>
      <w:rFonts w:ascii="Courier New" w:eastAsia="Times New Roman" w:hAnsi="Courier New" w:cs="Times New Roman"/>
      <w:i/>
      <w:szCs w:val="20"/>
      <w:lang w:eastAsia="en-US"/>
    </w:rPr>
  </w:style>
  <w:style w:type="paragraph" w:customStyle="1" w:styleId="HeadingBase">
    <w:name w:val="Heading Base"/>
    <w:rsid w:val="00DE1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A2B"/>
    <w:pPr>
      <w:tabs>
        <w:tab w:val="right" w:leader="dot" w:pos="9072"/>
      </w:tabs>
      <w:ind w:left="567"/>
    </w:pPr>
    <w:rPr>
      <w:szCs w:val="22"/>
    </w:rPr>
  </w:style>
  <w:style w:type="paragraph" w:customStyle="1" w:styleId="TOCBase">
    <w:name w:val="TOC Base"/>
    <w:rsid w:val="00DE1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A2B"/>
    <w:pPr>
      <w:tabs>
        <w:tab w:val="right" w:leader="dot" w:pos="9072"/>
      </w:tabs>
      <w:spacing w:before="40" w:after="40"/>
      <w:ind w:left="284"/>
    </w:pPr>
    <w:rPr>
      <w:rFonts w:ascii="Times New Roman" w:hAnsi="Times New Roman"/>
    </w:rPr>
  </w:style>
  <w:style w:type="paragraph" w:styleId="TOC1">
    <w:name w:val="toc 1"/>
    <w:basedOn w:val="TOCBase"/>
    <w:next w:val="Normal"/>
    <w:rsid w:val="00DE1A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A2B"/>
    <w:rPr>
      <w:rFonts w:ascii="Times New Roman" w:eastAsia="Times New Roman" w:hAnsi="Times New Roman" w:cs="Times New Roman"/>
      <w:sz w:val="16"/>
      <w:lang w:eastAsia="en-US"/>
    </w:rPr>
  </w:style>
  <w:style w:type="paragraph" w:styleId="Title">
    <w:name w:val="Title"/>
    <w:basedOn w:val="HeadingBase"/>
    <w:link w:val="TitleChar"/>
    <w:qFormat/>
    <w:rsid w:val="00DE1A2B"/>
    <w:pPr>
      <w:spacing w:before="5040"/>
      <w:jc w:val="center"/>
    </w:pPr>
    <w:rPr>
      <w:sz w:val="48"/>
      <w:szCs w:val="72"/>
      <w:lang w:val="en-US"/>
    </w:rPr>
  </w:style>
  <w:style w:type="character" w:customStyle="1" w:styleId="TitleChar">
    <w:name w:val="Title Char"/>
    <w:basedOn w:val="DefaultParagraphFont"/>
    <w:link w:val="Title"/>
    <w:rsid w:val="00DE1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A2B"/>
    <w:pPr>
      <w:tabs>
        <w:tab w:val="left" w:pos="3600"/>
        <w:tab w:val="left" w:pos="3958"/>
      </w:tabs>
    </w:pPr>
  </w:style>
  <w:style w:type="paragraph" w:customStyle="1" w:styleId="Note">
    <w:name w:val="Note"/>
    <w:basedOn w:val="BodyText"/>
    <w:rsid w:val="00DE1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A2B"/>
    <w:pPr>
      <w:framePr w:wrap="auto" w:hAnchor="text" w:y="6049"/>
    </w:pPr>
    <w:rPr>
      <w:color w:val="000000"/>
      <w:sz w:val="40"/>
    </w:rPr>
  </w:style>
  <w:style w:type="paragraph" w:customStyle="1" w:styleId="TOCTitle">
    <w:name w:val="TOCTitle"/>
    <w:basedOn w:val="Heading1"/>
    <w:rsid w:val="00DE1A2B"/>
    <w:pPr>
      <w:spacing w:after="240"/>
      <w:jc w:val="center"/>
      <w:outlineLvl w:val="9"/>
    </w:pPr>
    <w:rPr>
      <w:caps/>
    </w:rPr>
  </w:style>
  <w:style w:type="paragraph" w:customStyle="1" w:styleId="Version">
    <w:name w:val="Version"/>
    <w:rsid w:val="00DE1A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1A2B"/>
    <w:pPr>
      <w:numPr>
        <w:numId w:val="12"/>
      </w:numPr>
      <w:tabs>
        <w:tab w:val="clear" w:pos="680"/>
      </w:tabs>
    </w:pPr>
  </w:style>
  <w:style w:type="paragraph" w:styleId="Index1">
    <w:name w:val="index 1"/>
    <w:basedOn w:val="Normal"/>
    <w:next w:val="Normal"/>
    <w:semiHidden/>
    <w:rsid w:val="00DE1A2B"/>
    <w:pPr>
      <w:keepNext w:val="0"/>
      <w:tabs>
        <w:tab w:val="right" w:pos="4176"/>
      </w:tabs>
      <w:ind w:left="198" w:hanging="198"/>
    </w:pPr>
    <w:rPr>
      <w:rFonts w:ascii="Garamond" w:hAnsi="Garamond"/>
    </w:rPr>
  </w:style>
  <w:style w:type="paragraph" w:styleId="IndexHeading">
    <w:name w:val="index heading"/>
    <w:basedOn w:val="Normal"/>
    <w:next w:val="Index1"/>
    <w:semiHidden/>
    <w:rsid w:val="00DE1A2B"/>
    <w:pPr>
      <w:spacing w:before="120" w:after="120"/>
    </w:pPr>
    <w:rPr>
      <w:rFonts w:ascii="Arial" w:hAnsi="Arial"/>
      <w:b/>
      <w:color w:val="918585"/>
      <w:sz w:val="24"/>
    </w:rPr>
  </w:style>
  <w:style w:type="paragraph" w:styleId="Header">
    <w:name w:val="header"/>
    <w:basedOn w:val="Normal"/>
    <w:link w:val="HeaderChar"/>
    <w:rsid w:val="00DE1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A2B"/>
    <w:rPr>
      <w:rFonts w:ascii="Times New Roman" w:eastAsia="Times New Roman" w:hAnsi="Times New Roman" w:cs="Times New Roman"/>
      <w:sz w:val="16"/>
      <w:szCs w:val="20"/>
      <w:lang w:val="en-GB" w:eastAsia="en-US"/>
    </w:rPr>
  </w:style>
  <w:style w:type="paragraph" w:customStyle="1" w:styleId="Chapter">
    <w:name w:val="Chapter"/>
    <w:basedOn w:val="Normal"/>
    <w:rsid w:val="00DE1A2B"/>
    <w:pPr>
      <w:spacing w:before="240"/>
    </w:pPr>
    <w:rPr>
      <w:rFonts w:ascii="Times New Roman" w:hAnsi="Times New Roman"/>
      <w:smallCaps/>
      <w:spacing w:val="80"/>
      <w:sz w:val="28"/>
    </w:rPr>
  </w:style>
  <w:style w:type="paragraph" w:customStyle="1" w:styleId="InChapter">
    <w:name w:val="InChapter"/>
    <w:basedOn w:val="Heading3"/>
    <w:rsid w:val="00DE1A2B"/>
    <w:pPr>
      <w:spacing w:after="240"/>
      <w:outlineLvl w:val="9"/>
    </w:pPr>
    <w:rPr>
      <w:noProof/>
    </w:rPr>
  </w:style>
  <w:style w:type="paragraph" w:styleId="Index2">
    <w:name w:val="index 2"/>
    <w:basedOn w:val="Normal"/>
    <w:next w:val="Normal"/>
    <w:semiHidden/>
    <w:rsid w:val="00DE1A2B"/>
    <w:pPr>
      <w:tabs>
        <w:tab w:val="right" w:pos="4176"/>
      </w:tabs>
      <w:ind w:left="568" w:hanging="284"/>
    </w:pPr>
    <w:rPr>
      <w:rFonts w:ascii="Garamond" w:hAnsi="Garamond"/>
    </w:rPr>
  </w:style>
  <w:style w:type="paragraph" w:customStyle="1" w:styleId="Byline">
    <w:name w:val="Byline"/>
    <w:rsid w:val="00DE1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A2B"/>
    <w:pPr>
      <w:tabs>
        <w:tab w:val="clear" w:pos="3600"/>
        <w:tab w:val="clear" w:pos="3958"/>
      </w:tabs>
      <w:jc w:val="right"/>
    </w:pPr>
  </w:style>
  <w:style w:type="character" w:styleId="Emphasis">
    <w:name w:val="Emphasis"/>
    <w:basedOn w:val="DefaultParagraphFont"/>
    <w:qFormat/>
    <w:rsid w:val="00DE1A2B"/>
    <w:rPr>
      <w:i/>
    </w:rPr>
  </w:style>
  <w:style w:type="paragraph" w:styleId="Caption">
    <w:name w:val="caption"/>
    <w:basedOn w:val="BodyText"/>
    <w:next w:val="Normal"/>
    <w:qFormat/>
    <w:rsid w:val="00DE1A2B"/>
    <w:pPr>
      <w:framePr w:w="2268" w:hSpace="181" w:vSpace="181" w:wrap="around" w:vAnchor="text" w:hAnchor="page" w:x="1135" w:y="285" w:anchorLock="1"/>
    </w:pPr>
    <w:rPr>
      <w:i/>
    </w:rPr>
  </w:style>
  <w:style w:type="paragraph" w:customStyle="1" w:styleId="MiniTOCTitle">
    <w:name w:val="MiniTOCTitle"/>
    <w:basedOn w:val="Heading4"/>
    <w:rsid w:val="00DE1A2B"/>
    <w:pPr>
      <w:spacing w:before="240"/>
      <w:outlineLvl w:val="9"/>
    </w:pPr>
    <w:rPr>
      <w:noProof/>
      <w:sz w:val="24"/>
    </w:rPr>
  </w:style>
  <w:style w:type="paragraph" w:customStyle="1" w:styleId="MiniTOCItem">
    <w:name w:val="MiniTOCItem"/>
    <w:basedOn w:val="ListBullet"/>
    <w:rsid w:val="00DE1A2B"/>
    <w:pPr>
      <w:numPr>
        <w:numId w:val="0"/>
      </w:numPr>
      <w:tabs>
        <w:tab w:val="right" w:leader="dot" w:pos="6521"/>
      </w:tabs>
      <w:spacing w:before="0" w:after="0"/>
    </w:pPr>
  </w:style>
  <w:style w:type="paragraph" w:customStyle="1" w:styleId="TOFTitle">
    <w:name w:val="TOFTitle"/>
    <w:basedOn w:val="TOCTitle"/>
    <w:rsid w:val="00DE1A2B"/>
  </w:style>
  <w:style w:type="paragraph" w:styleId="TableofFigures">
    <w:name w:val="table of figures"/>
    <w:basedOn w:val="Normal"/>
    <w:next w:val="Normal"/>
    <w:semiHidden/>
    <w:rsid w:val="00DE1A2B"/>
    <w:pPr>
      <w:tabs>
        <w:tab w:val="right" w:leader="dot" w:pos="9072"/>
      </w:tabs>
      <w:ind w:left="970" w:hanging="403"/>
    </w:pPr>
    <w:rPr>
      <w:rFonts w:ascii="Times New Roman" w:hAnsi="Times New Roman"/>
      <w:b/>
    </w:rPr>
  </w:style>
  <w:style w:type="paragraph" w:styleId="ListNumber">
    <w:name w:val="List Number"/>
    <w:basedOn w:val="List"/>
    <w:rsid w:val="00DE1A2B"/>
    <w:pPr>
      <w:numPr>
        <w:numId w:val="14"/>
      </w:numPr>
      <w:tabs>
        <w:tab w:val="clear" w:pos="340"/>
      </w:tabs>
    </w:pPr>
  </w:style>
  <w:style w:type="character" w:customStyle="1" w:styleId="WingdingSymbols">
    <w:name w:val="Wingding Symbols"/>
    <w:rsid w:val="00DE1A2B"/>
    <w:rPr>
      <w:rFonts w:ascii="Wingdings" w:hAnsi="Wingdings"/>
    </w:rPr>
  </w:style>
  <w:style w:type="character" w:customStyle="1" w:styleId="HotSpot">
    <w:name w:val="HotSpot"/>
    <w:rsid w:val="00DE1A2B"/>
    <w:rPr>
      <w:color w:val="0033CC"/>
      <w:u w:val="none"/>
    </w:rPr>
  </w:style>
  <w:style w:type="paragraph" w:customStyle="1" w:styleId="BodyTextRight">
    <w:name w:val="Body Text Right"/>
    <w:basedOn w:val="BodyText"/>
    <w:rsid w:val="00DE1A2B"/>
    <w:pPr>
      <w:spacing w:before="0" w:after="0"/>
      <w:jc w:val="right"/>
    </w:pPr>
  </w:style>
  <w:style w:type="paragraph" w:styleId="Index3">
    <w:name w:val="index 3"/>
    <w:basedOn w:val="ListNumber2"/>
    <w:next w:val="Normal"/>
    <w:semiHidden/>
    <w:rsid w:val="00DE1A2B"/>
    <w:pPr>
      <w:numPr>
        <w:numId w:val="0"/>
      </w:numPr>
      <w:tabs>
        <w:tab w:val="right" w:leader="dot" w:pos="4176"/>
      </w:tabs>
    </w:pPr>
  </w:style>
  <w:style w:type="paragraph" w:styleId="ListNumber2">
    <w:name w:val="List Number 2"/>
    <w:basedOn w:val="List2"/>
    <w:rsid w:val="00DE1A2B"/>
    <w:pPr>
      <w:numPr>
        <w:numId w:val="9"/>
      </w:numPr>
      <w:tabs>
        <w:tab w:val="clear" w:pos="1060"/>
      </w:tabs>
    </w:pPr>
  </w:style>
  <w:style w:type="paragraph" w:customStyle="1" w:styleId="MarginNote">
    <w:name w:val="Margin Note"/>
    <w:basedOn w:val="BodyText"/>
    <w:rsid w:val="00DE1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A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A2B"/>
    <w:rPr>
      <w:sz w:val="32"/>
    </w:rPr>
  </w:style>
  <w:style w:type="paragraph" w:customStyle="1" w:styleId="HeadingProcedure">
    <w:name w:val="Heading Procedure"/>
    <w:basedOn w:val="HeadingBase"/>
    <w:next w:val="Normal"/>
    <w:rsid w:val="00DE1A2B"/>
    <w:pPr>
      <w:tabs>
        <w:tab w:val="left" w:pos="0"/>
      </w:tabs>
      <w:spacing w:before="120" w:after="60"/>
    </w:pPr>
    <w:rPr>
      <w:i/>
      <w:color w:val="918585"/>
      <w:sz w:val="22"/>
    </w:rPr>
  </w:style>
  <w:style w:type="paragraph" w:customStyle="1" w:styleId="TableBodyText">
    <w:name w:val="Table Body Text"/>
    <w:basedOn w:val="BodyText"/>
    <w:rsid w:val="00DE1A2B"/>
    <w:pPr>
      <w:spacing w:before="60" w:after="60"/>
    </w:pPr>
  </w:style>
  <w:style w:type="paragraph" w:styleId="ListContinue">
    <w:name w:val="List Continue"/>
    <w:basedOn w:val="List"/>
    <w:rsid w:val="00DE1A2B"/>
    <w:pPr>
      <w:ind w:firstLine="0"/>
    </w:pPr>
  </w:style>
  <w:style w:type="paragraph" w:customStyle="1" w:styleId="ListNote">
    <w:name w:val="List Note"/>
    <w:basedOn w:val="List"/>
    <w:rsid w:val="00DE1A2B"/>
    <w:pPr>
      <w:pBdr>
        <w:top w:val="single" w:sz="6" w:space="2" w:color="918585"/>
        <w:bottom w:val="single" w:sz="6" w:space="2" w:color="918585"/>
      </w:pBdr>
      <w:tabs>
        <w:tab w:val="left" w:pos="1021"/>
      </w:tabs>
      <w:ind w:firstLine="0"/>
    </w:pPr>
  </w:style>
  <w:style w:type="paragraph" w:customStyle="1" w:styleId="Warning">
    <w:name w:val="Warning"/>
    <w:basedOn w:val="BodyText"/>
    <w:rsid w:val="00DE1A2B"/>
    <w:pPr>
      <w:shd w:val="clear" w:color="auto" w:fill="D9D9D9"/>
      <w:tabs>
        <w:tab w:val="left" w:pos="992"/>
      </w:tabs>
      <w:ind w:left="119" w:right="119"/>
    </w:pPr>
    <w:rPr>
      <w:sz w:val="20"/>
    </w:rPr>
  </w:style>
  <w:style w:type="paragraph" w:customStyle="1" w:styleId="MarginIcons">
    <w:name w:val="Margin Icons"/>
    <w:basedOn w:val="BodyText"/>
    <w:rsid w:val="00DE1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A2B"/>
    <w:rPr>
      <w:rFonts w:ascii="Courier New" w:hAnsi="Courier New"/>
    </w:rPr>
  </w:style>
  <w:style w:type="paragraph" w:customStyle="1" w:styleId="NoteBullet">
    <w:name w:val="Note Bullet"/>
    <w:basedOn w:val="Note"/>
    <w:rsid w:val="00DE1A2B"/>
    <w:pPr>
      <w:tabs>
        <w:tab w:val="clear" w:pos="680"/>
      </w:tabs>
      <w:spacing w:before="60" w:after="60"/>
    </w:pPr>
  </w:style>
  <w:style w:type="paragraph" w:customStyle="1" w:styleId="SubHeading2">
    <w:name w:val="SubHeading2"/>
    <w:basedOn w:val="HeadingBase"/>
    <w:rsid w:val="00DE1A2B"/>
    <w:pPr>
      <w:spacing w:before="240" w:after="60"/>
    </w:pPr>
    <w:rPr>
      <w:sz w:val="20"/>
    </w:rPr>
  </w:style>
  <w:style w:type="paragraph" w:customStyle="1" w:styleId="SubHeading1">
    <w:name w:val="SubHeading1"/>
    <w:basedOn w:val="HeadingBase"/>
    <w:rsid w:val="00DE1A2B"/>
    <w:pPr>
      <w:spacing w:before="240" w:after="60"/>
    </w:pPr>
    <w:rPr>
      <w:color w:val="918585"/>
      <w:sz w:val="22"/>
    </w:rPr>
  </w:style>
  <w:style w:type="paragraph" w:customStyle="1" w:styleId="SideHeading">
    <w:name w:val="Side Heading"/>
    <w:basedOn w:val="HeadingBase"/>
    <w:rsid w:val="00DE1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A2B"/>
    <w:pPr>
      <w:numPr>
        <w:numId w:val="10"/>
      </w:numPr>
    </w:pPr>
  </w:style>
  <w:style w:type="paragraph" w:styleId="PlainText">
    <w:name w:val="Plain Text"/>
    <w:basedOn w:val="Normal"/>
    <w:link w:val="PlainTextChar"/>
    <w:rsid w:val="00DE1A2B"/>
    <w:rPr>
      <w:sz w:val="20"/>
    </w:rPr>
  </w:style>
  <w:style w:type="character" w:customStyle="1" w:styleId="PlainTextChar">
    <w:name w:val="Plain Text Char"/>
    <w:basedOn w:val="DefaultParagraphFont"/>
    <w:link w:val="PlainText"/>
    <w:rsid w:val="00DE1A2B"/>
    <w:rPr>
      <w:rFonts w:ascii="Courier New" w:eastAsia="Times New Roman" w:hAnsi="Courier New" w:cs="Times New Roman"/>
      <w:sz w:val="20"/>
      <w:szCs w:val="20"/>
      <w:lang w:eastAsia="en-US"/>
    </w:rPr>
  </w:style>
  <w:style w:type="character" w:customStyle="1" w:styleId="MenuOption">
    <w:name w:val="Menu Option"/>
    <w:basedOn w:val="DefaultParagraphFont"/>
    <w:rsid w:val="00DE1A2B"/>
    <w:rPr>
      <w:b/>
      <w:smallCaps/>
    </w:rPr>
  </w:style>
  <w:style w:type="paragraph" w:customStyle="1" w:styleId="TableListNumber">
    <w:name w:val="Table List Number"/>
    <w:basedOn w:val="ListNumber"/>
    <w:rsid w:val="00DE1A2B"/>
    <w:pPr>
      <w:numPr>
        <w:numId w:val="0"/>
      </w:numPr>
    </w:pPr>
  </w:style>
  <w:style w:type="paragraph" w:styleId="TOC4">
    <w:name w:val="toc 4"/>
    <w:basedOn w:val="TOCBase"/>
    <w:next w:val="Normal"/>
    <w:semiHidden/>
    <w:rsid w:val="00DE1A2B"/>
    <w:pPr>
      <w:tabs>
        <w:tab w:val="right" w:leader="dot" w:pos="9071"/>
      </w:tabs>
      <w:ind w:left="1701"/>
    </w:pPr>
  </w:style>
  <w:style w:type="paragraph" w:customStyle="1" w:styleId="ListAlpha">
    <w:name w:val="List Alpha"/>
    <w:basedOn w:val="List"/>
    <w:rsid w:val="00DE1A2B"/>
    <w:pPr>
      <w:numPr>
        <w:numId w:val="8"/>
      </w:numPr>
    </w:pPr>
  </w:style>
  <w:style w:type="paragraph" w:customStyle="1" w:styleId="ListAlpha2">
    <w:name w:val="List Alpha 2"/>
    <w:basedOn w:val="List2"/>
    <w:rsid w:val="00DE1A2B"/>
    <w:pPr>
      <w:numPr>
        <w:numId w:val="7"/>
      </w:numPr>
    </w:pPr>
  </w:style>
  <w:style w:type="paragraph" w:styleId="List2">
    <w:name w:val="List 2"/>
    <w:basedOn w:val="BodyText"/>
    <w:rsid w:val="00DE1A2B"/>
    <w:pPr>
      <w:tabs>
        <w:tab w:val="left" w:pos="680"/>
      </w:tabs>
      <w:spacing w:before="60" w:after="60"/>
      <w:ind w:left="680" w:hanging="340"/>
    </w:pPr>
  </w:style>
  <w:style w:type="paragraph" w:styleId="List3">
    <w:name w:val="List 3"/>
    <w:basedOn w:val="BodyText"/>
    <w:rsid w:val="00DE1A2B"/>
    <w:pPr>
      <w:tabs>
        <w:tab w:val="left" w:pos="1021"/>
      </w:tabs>
      <w:spacing w:before="60" w:after="60"/>
      <w:ind w:left="1020" w:hanging="340"/>
    </w:pPr>
  </w:style>
  <w:style w:type="paragraph" w:styleId="List4">
    <w:name w:val="List 4"/>
    <w:basedOn w:val="BodyText"/>
    <w:rsid w:val="00DE1A2B"/>
    <w:pPr>
      <w:tabs>
        <w:tab w:val="left" w:pos="1361"/>
      </w:tabs>
      <w:spacing w:before="60" w:after="60"/>
      <w:ind w:left="1361" w:hanging="340"/>
    </w:pPr>
  </w:style>
  <w:style w:type="paragraph" w:styleId="List5">
    <w:name w:val="List 5"/>
    <w:basedOn w:val="BodyText"/>
    <w:rsid w:val="00DE1A2B"/>
    <w:pPr>
      <w:tabs>
        <w:tab w:val="left" w:pos="1701"/>
      </w:tabs>
      <w:spacing w:before="60" w:after="60"/>
      <w:ind w:left="1701" w:hanging="340"/>
    </w:pPr>
  </w:style>
  <w:style w:type="paragraph" w:styleId="ListBullet3">
    <w:name w:val="List Bullet 3"/>
    <w:basedOn w:val="List3"/>
    <w:rsid w:val="00DE1A2B"/>
    <w:pPr>
      <w:numPr>
        <w:numId w:val="13"/>
      </w:numPr>
      <w:tabs>
        <w:tab w:val="clear" w:pos="1021"/>
      </w:tabs>
      <w:ind w:left="1037" w:hanging="357"/>
    </w:pPr>
  </w:style>
  <w:style w:type="paragraph" w:styleId="ListBullet4">
    <w:name w:val="List Bullet 4"/>
    <w:basedOn w:val="List4"/>
    <w:rsid w:val="00DE1A2B"/>
    <w:pPr>
      <w:numPr>
        <w:numId w:val="2"/>
      </w:numPr>
      <w:tabs>
        <w:tab w:val="clear" w:pos="1361"/>
      </w:tabs>
    </w:pPr>
  </w:style>
  <w:style w:type="paragraph" w:styleId="ListBullet5">
    <w:name w:val="List Bullet 5"/>
    <w:basedOn w:val="List5"/>
    <w:rsid w:val="00DE1A2B"/>
    <w:pPr>
      <w:numPr>
        <w:numId w:val="3"/>
      </w:numPr>
    </w:pPr>
  </w:style>
  <w:style w:type="paragraph" w:styleId="ListContinue2">
    <w:name w:val="List Continue 2"/>
    <w:basedOn w:val="List2"/>
    <w:rsid w:val="00DE1A2B"/>
    <w:pPr>
      <w:ind w:firstLine="0"/>
    </w:pPr>
  </w:style>
  <w:style w:type="paragraph" w:styleId="ListContinue3">
    <w:name w:val="List Continue 3"/>
    <w:basedOn w:val="List3"/>
    <w:rsid w:val="00DE1A2B"/>
    <w:pPr>
      <w:ind w:left="1021" w:firstLine="0"/>
    </w:pPr>
  </w:style>
  <w:style w:type="paragraph" w:styleId="ListContinue4">
    <w:name w:val="List Continue 4"/>
    <w:basedOn w:val="List4"/>
    <w:rsid w:val="00DE1A2B"/>
    <w:pPr>
      <w:ind w:firstLine="0"/>
    </w:pPr>
  </w:style>
  <w:style w:type="paragraph" w:styleId="ListContinue5">
    <w:name w:val="List Continue 5"/>
    <w:basedOn w:val="List5"/>
    <w:rsid w:val="00DE1A2B"/>
    <w:pPr>
      <w:ind w:firstLine="0"/>
    </w:pPr>
  </w:style>
  <w:style w:type="paragraph" w:styleId="ListNumber3">
    <w:name w:val="List Number 3"/>
    <w:basedOn w:val="List3"/>
    <w:rsid w:val="00DE1A2B"/>
    <w:pPr>
      <w:numPr>
        <w:numId w:val="4"/>
      </w:numPr>
    </w:pPr>
  </w:style>
  <w:style w:type="paragraph" w:styleId="ListNumber4">
    <w:name w:val="List Number 4"/>
    <w:basedOn w:val="List4"/>
    <w:rsid w:val="00DE1A2B"/>
    <w:pPr>
      <w:numPr>
        <w:numId w:val="5"/>
      </w:numPr>
    </w:pPr>
  </w:style>
  <w:style w:type="paragraph" w:styleId="ListNumber5">
    <w:name w:val="List Number 5"/>
    <w:basedOn w:val="List5"/>
    <w:rsid w:val="00DE1A2B"/>
    <w:pPr>
      <w:numPr>
        <w:numId w:val="6"/>
      </w:numPr>
    </w:pPr>
  </w:style>
  <w:style w:type="paragraph" w:styleId="BlockText">
    <w:name w:val="Block Text"/>
    <w:basedOn w:val="Normal"/>
    <w:rsid w:val="00DE1A2B"/>
    <w:pPr>
      <w:spacing w:after="120"/>
      <w:ind w:left="1440" w:right="1440"/>
    </w:pPr>
  </w:style>
  <w:style w:type="character" w:customStyle="1" w:styleId="Subscript">
    <w:name w:val="Subscript"/>
    <w:basedOn w:val="DefaultParagraphFont"/>
    <w:rsid w:val="00DE1A2B"/>
    <w:rPr>
      <w:sz w:val="16"/>
      <w:vertAlign w:val="subscript"/>
    </w:rPr>
  </w:style>
  <w:style w:type="character" w:customStyle="1" w:styleId="Superscript">
    <w:name w:val="Superscript"/>
    <w:basedOn w:val="DefaultParagraphFont"/>
    <w:rsid w:val="00DE1A2B"/>
    <w:rPr>
      <w:sz w:val="16"/>
      <w:vertAlign w:val="superscript"/>
    </w:rPr>
  </w:style>
  <w:style w:type="character" w:customStyle="1" w:styleId="Symbols">
    <w:name w:val="Symbols"/>
    <w:basedOn w:val="DefaultParagraphFont"/>
    <w:rsid w:val="00DE1A2B"/>
    <w:rPr>
      <w:rFonts w:ascii="Symbol" w:hAnsi="Symbol"/>
    </w:rPr>
  </w:style>
  <w:style w:type="character" w:customStyle="1" w:styleId="MenuOptions">
    <w:name w:val="Menu Options"/>
    <w:basedOn w:val="DefaultParagraphFont"/>
    <w:rsid w:val="00DE1A2B"/>
    <w:rPr>
      <w:rFonts w:ascii="Arial Narrow" w:hAnsi="Arial Narrow"/>
      <w:smallCaps/>
    </w:rPr>
  </w:style>
  <w:style w:type="character" w:customStyle="1" w:styleId="Buttons">
    <w:name w:val="Buttons"/>
    <w:basedOn w:val="DefaultParagraphFont"/>
    <w:rsid w:val="00DE1A2B"/>
    <w:rPr>
      <w:b/>
    </w:rPr>
  </w:style>
  <w:style w:type="character" w:customStyle="1" w:styleId="Underlined">
    <w:name w:val="Underlined"/>
    <w:basedOn w:val="DefaultParagraphFont"/>
    <w:rsid w:val="00DE1A2B"/>
    <w:rPr>
      <w:u w:val="single"/>
    </w:rPr>
  </w:style>
  <w:style w:type="paragraph" w:customStyle="1" w:styleId="TableBodyTextRight">
    <w:name w:val="Table Body Text Right"/>
    <w:basedOn w:val="TableBodyText"/>
    <w:rsid w:val="00DE1A2B"/>
    <w:pPr>
      <w:widowControl w:val="0"/>
      <w:autoSpaceDE w:val="0"/>
      <w:autoSpaceDN w:val="0"/>
      <w:adjustRightInd w:val="0"/>
      <w:jc w:val="right"/>
    </w:pPr>
    <w:rPr>
      <w:rFonts w:cs="Arial"/>
      <w:szCs w:val="18"/>
    </w:rPr>
  </w:style>
  <w:style w:type="paragraph" w:customStyle="1" w:styleId="CopyrightText">
    <w:name w:val="Copyright Text"/>
    <w:basedOn w:val="BodyText"/>
    <w:rsid w:val="00DE1A2B"/>
    <w:rPr>
      <w:sz w:val="18"/>
    </w:rPr>
  </w:style>
  <w:style w:type="paragraph" w:customStyle="1" w:styleId="BodySmallRight">
    <w:name w:val="Body Small Right"/>
    <w:basedOn w:val="BodyTextRight"/>
    <w:rsid w:val="00DE1A2B"/>
    <w:rPr>
      <w:sz w:val="18"/>
      <w:szCs w:val="18"/>
    </w:rPr>
  </w:style>
  <w:style w:type="paragraph" w:customStyle="1" w:styleId="MarginEdition">
    <w:name w:val="Margin Edition"/>
    <w:basedOn w:val="MarginNote"/>
    <w:rsid w:val="00DE1A2B"/>
    <w:pPr>
      <w:spacing w:before="0" w:after="0"/>
    </w:pPr>
    <w:rPr>
      <w:rFonts w:ascii="Times New Roman" w:hAnsi="Times New Roman"/>
      <w:color w:val="999999"/>
    </w:rPr>
  </w:style>
  <w:style w:type="paragraph" w:customStyle="1" w:styleId="Spacer">
    <w:name w:val="Spacer"/>
    <w:basedOn w:val="Normal"/>
    <w:rsid w:val="00DE1A2B"/>
    <w:rPr>
      <w:sz w:val="2"/>
      <w:szCs w:val="2"/>
    </w:rPr>
  </w:style>
  <w:style w:type="character" w:customStyle="1" w:styleId="Small">
    <w:name w:val="Small"/>
    <w:basedOn w:val="DefaultParagraphFont"/>
    <w:rsid w:val="00DE1A2B"/>
    <w:rPr>
      <w:sz w:val="16"/>
    </w:rPr>
  </w:style>
  <w:style w:type="paragraph" w:customStyle="1" w:styleId="WideTable">
    <w:name w:val="Wide Table"/>
    <w:basedOn w:val="Normal"/>
    <w:rsid w:val="00DE1A2B"/>
    <w:pPr>
      <w:ind w:left="-1418"/>
    </w:pPr>
    <w:rPr>
      <w:sz w:val="2"/>
      <w:szCs w:val="2"/>
    </w:rPr>
  </w:style>
  <w:style w:type="character" w:styleId="PageNumber">
    <w:name w:val="page number"/>
    <w:basedOn w:val="DefaultParagraphFont"/>
    <w:rsid w:val="00DE1A2B"/>
  </w:style>
  <w:style w:type="paragraph" w:styleId="Quote">
    <w:name w:val="Quote"/>
    <w:basedOn w:val="Heading1"/>
    <w:link w:val="QuoteChar"/>
    <w:qFormat/>
    <w:rsid w:val="00DE1A2B"/>
    <w:rPr>
      <w:b w:val="0"/>
      <w:sz w:val="72"/>
      <w:szCs w:val="72"/>
      <w:lang w:val="en-NZ"/>
    </w:rPr>
  </w:style>
  <w:style w:type="character" w:customStyle="1" w:styleId="QuoteChar">
    <w:name w:val="Quote Char"/>
    <w:basedOn w:val="DefaultParagraphFont"/>
    <w:link w:val="Quote"/>
    <w:rsid w:val="00DE1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A2B"/>
    <w:pPr>
      <w:pageBreakBefore/>
    </w:pPr>
  </w:style>
  <w:style w:type="paragraph" w:customStyle="1" w:styleId="Border">
    <w:name w:val="Border"/>
    <w:basedOn w:val="Normal"/>
    <w:qFormat/>
    <w:rsid w:val="00DE1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A2B"/>
    <w:rPr>
      <w:b/>
      <w:bCs/>
      <w:i/>
      <w:iCs/>
      <w:color w:val="auto"/>
    </w:rPr>
  </w:style>
  <w:style w:type="paragraph" w:styleId="IntenseQuote">
    <w:name w:val="Intense Quote"/>
    <w:basedOn w:val="Normal"/>
    <w:next w:val="Normal"/>
    <w:link w:val="IntenseQuoteChar"/>
    <w:uiPriority w:val="30"/>
    <w:qFormat/>
    <w:rsid w:val="00DE1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A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A2B"/>
    <w:rPr>
      <w:smallCaps/>
      <w:color w:val="auto"/>
      <w:u w:val="single"/>
    </w:rPr>
  </w:style>
  <w:style w:type="character" w:styleId="IntenseReference">
    <w:name w:val="Intense Reference"/>
    <w:basedOn w:val="DefaultParagraphFont"/>
    <w:uiPriority w:val="32"/>
    <w:qFormat/>
    <w:rsid w:val="00DE1A2B"/>
    <w:rPr>
      <w:b/>
      <w:bCs/>
      <w:smallCaps/>
      <w:color w:val="auto"/>
      <w:spacing w:val="5"/>
      <w:u w:val="single"/>
    </w:rPr>
  </w:style>
  <w:style w:type="paragraph" w:customStyle="1" w:styleId="2ColumnHeading">
    <w:name w:val="2Column Heading"/>
    <w:basedOn w:val="BodyText"/>
    <w:qFormat/>
    <w:rsid w:val="00DE1A2B"/>
    <w:pPr>
      <w:spacing w:after="60"/>
      <w:ind w:left="-2268"/>
    </w:pPr>
    <w:rPr>
      <w:b/>
    </w:rPr>
  </w:style>
  <w:style w:type="paragraph" w:customStyle="1" w:styleId="Heading1TOC">
    <w:name w:val="Heading1 TOC"/>
    <w:basedOn w:val="Normal"/>
    <w:qFormat/>
    <w:rsid w:val="00DE1A2B"/>
    <w:pPr>
      <w:spacing w:before="240" w:after="120"/>
    </w:pPr>
    <w:rPr>
      <w:rFonts w:ascii="Times New Roman" w:hAnsi="Times New Roman"/>
      <w:b/>
      <w:sz w:val="32"/>
    </w:rPr>
  </w:style>
  <w:style w:type="paragraph" w:customStyle="1" w:styleId="Heading2TOC">
    <w:name w:val="Heading2 TOC"/>
    <w:basedOn w:val="Normal"/>
    <w:qFormat/>
    <w:rsid w:val="00DE1A2B"/>
    <w:pPr>
      <w:spacing w:before="240" w:after="60"/>
    </w:pPr>
    <w:rPr>
      <w:rFonts w:ascii="Times New Roman" w:hAnsi="Times New Roman"/>
      <w:b/>
      <w:sz w:val="28"/>
    </w:rPr>
  </w:style>
  <w:style w:type="character" w:customStyle="1" w:styleId="Underline">
    <w:name w:val="Underline"/>
    <w:basedOn w:val="DefaultParagraphFont"/>
    <w:qFormat/>
    <w:rsid w:val="00DE1A2B"/>
    <w:rPr>
      <w:u w:val="single"/>
    </w:rPr>
  </w:style>
  <w:style w:type="character" w:customStyle="1" w:styleId="BoldandItalics">
    <w:name w:val="Bold and Italics"/>
    <w:qFormat/>
    <w:rsid w:val="00DE1A2B"/>
    <w:rPr>
      <w:b/>
      <w:i/>
      <w:u w:val="none"/>
    </w:rPr>
  </w:style>
  <w:style w:type="paragraph" w:styleId="BalloonText">
    <w:name w:val="Balloon Text"/>
    <w:basedOn w:val="Normal"/>
    <w:link w:val="BalloonTextChar"/>
    <w:rsid w:val="00DE1A2B"/>
    <w:rPr>
      <w:rFonts w:ascii="Tahoma" w:hAnsi="Tahoma" w:cs="Tahoma"/>
      <w:sz w:val="16"/>
      <w:szCs w:val="16"/>
    </w:rPr>
  </w:style>
  <w:style w:type="character" w:customStyle="1" w:styleId="BalloonTextChar">
    <w:name w:val="Balloon Text Char"/>
    <w:basedOn w:val="DefaultParagraphFont"/>
    <w:link w:val="BalloonText"/>
    <w:rsid w:val="00DE1A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A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A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A2B"/>
    <w:rPr>
      <w:b/>
      <w:color w:val="660033"/>
      <w:spacing w:val="0"/>
    </w:rPr>
  </w:style>
  <w:style w:type="paragraph" w:customStyle="1" w:styleId="Nameditemlist">
    <w:name w:val="Named item list"/>
    <w:basedOn w:val="BodyText"/>
    <w:qFormat/>
    <w:rsid w:val="00DE1A2B"/>
    <w:pPr>
      <w:tabs>
        <w:tab w:val="left" w:pos="2835"/>
      </w:tabs>
      <w:ind w:left="2835" w:hanging="2835"/>
    </w:pPr>
  </w:style>
  <w:style w:type="paragraph" w:customStyle="1" w:styleId="BodyTextnopadding">
    <w:name w:val="Body Text no padding"/>
    <w:basedOn w:val="BodyText"/>
    <w:qFormat/>
    <w:rsid w:val="00DE1A2B"/>
    <w:pPr>
      <w:spacing w:before="0" w:after="0"/>
    </w:pPr>
  </w:style>
  <w:style w:type="paragraph" w:customStyle="1" w:styleId="BodyTextBold">
    <w:name w:val="Body Text Bold"/>
    <w:basedOn w:val="BodyText"/>
    <w:qFormat/>
    <w:rsid w:val="00DE1A2B"/>
    <w:rPr>
      <w:b/>
    </w:rPr>
  </w:style>
  <w:style w:type="character" w:styleId="Hyperlink">
    <w:name w:val="Hyperlink"/>
    <w:basedOn w:val="DefaultParagraphFont"/>
    <w:uiPriority w:val="99"/>
    <w:unhideWhenUsed/>
    <w:rsid w:val="00FD5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4602</Characters>
  <Application>Microsoft Office Word</Application>
  <DocSecurity>0</DocSecurity>
  <Lines>143</Lines>
  <Paragraphs>74</Paragraphs>
  <ScaleCrop>false</ScaleCrop>
  <Company>Author-it Software Corporation Ltd.</Company>
  <LinksUpToDate>false</LinksUpToDate>
  <CharactersWithSpaces>5236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NWPTRD012 Investigate, rectify and report on trade waste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2021-01-22T00:45:00Z</dcterms:created>
  <dcterms:modified xsi:type="dcterms:W3CDTF">2021-01-22T00:45:00Z</dcterms:modified>
</cp:coreProperties>
</file>