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9A9" w:rsidP="00501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NWPTRD012 Investigate, rectify and report on trade waste incidents</w:t>
      </w:r>
      <w:r>
        <w:fldChar w:fldCharType="end"/>
      </w:r>
    </w:p>
    <w:p w:rsidR="005019A9" w:rsidP="005019A9">
      <w:pPr>
        <w:pStyle w:val="Version"/>
        <w:sectPr w:rsidSect="000A7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620" w:rsidP="000A7620">
      <w:pPr>
        <w:pStyle w:val="SuperHeading"/>
      </w:pPr>
      <w:r w:rsidRPr="000A7620">
        <w:t>Assessment Requirements for NWPTRD012 Investigate, rectify and report on trade waste incidents</w:t>
      </w:r>
    </w:p>
    <w:p w:rsidR="00000000" w:rsidRPr="000A7620" w:rsidP="000A7620">
      <w:pPr>
        <w:pStyle w:val="Heading1"/>
      </w:pPr>
      <w:bookmarkStart w:id="1" w:name="O_742588"/>
      <w:bookmarkEnd w:id="1"/>
      <w:r w:rsidRPr="000A76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01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620">
            <w:pPr>
              <w:pStyle w:val="TableHeading"/>
              <w:rPr>
                <w:lang w:val="en-NZ"/>
              </w:rPr>
            </w:pPr>
            <w:r w:rsidRPr="000A762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620">
            <w:pPr>
              <w:pStyle w:val="TableHeading"/>
              <w:rPr>
                <w:lang w:val="en-NZ"/>
              </w:rPr>
            </w:pPr>
            <w:r w:rsidRPr="000A7620">
              <w:t>Comments</w:t>
            </w:r>
          </w:p>
        </w:tc>
      </w:tr>
      <w:tr w:rsidTr="00501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620">
            <w:pPr>
              <w:pStyle w:val="BodyText"/>
              <w:rPr>
                <w:lang w:val="en-NZ"/>
              </w:rPr>
            </w:pPr>
            <w:r w:rsidRPr="000A762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620" w:rsidP="000A7620">
            <w:pPr>
              <w:pStyle w:val="BodyText"/>
            </w:pPr>
            <w:r w:rsidRPr="000A7620">
              <w:t xml:space="preserve">These Assessment Requirements were released in NWP Water Training Package release 1.0 and meet the Standards for Training Packages. </w:t>
            </w:r>
          </w:p>
          <w:p w:rsidR="00000000" w:rsidRPr="000A7620" w:rsidP="000A7620">
            <w:pPr>
              <w:pStyle w:val="BodyText"/>
            </w:pPr>
          </w:p>
          <w:p w:rsidR="00000000" w:rsidRPr="000A7620" w:rsidP="000A7620">
            <w:pPr>
              <w:pStyle w:val="ListBullet"/>
            </w:pPr>
            <w:r w:rsidRPr="000A7620">
              <w:t>Assessment Requirements created drawing upon specified assessment information from superseded unit</w:t>
            </w:r>
          </w:p>
        </w:tc>
      </w:tr>
    </w:tbl>
    <w:p w:rsidR="00000000" w:rsidRPr="000A7620" w:rsidP="000A7620">
      <w:pPr>
        <w:pStyle w:val="BodyText"/>
      </w:pPr>
    </w:p>
    <w:p w:rsidR="00000000" w:rsidRPr="000A7620" w:rsidP="000A7620">
      <w:pPr>
        <w:pStyle w:val="AllowPageBreak"/>
      </w:pPr>
    </w:p>
    <w:p w:rsidR="00000000" w:rsidRPr="000A7620" w:rsidP="000A7620">
      <w:pPr>
        <w:pStyle w:val="Heading1"/>
      </w:pPr>
      <w:bookmarkStart w:id="2" w:name="O_742589"/>
      <w:bookmarkEnd w:id="2"/>
      <w:r w:rsidRPr="000A7620">
        <w:t>Per</w:t>
      </w:r>
      <w:r w:rsidRPr="000A7620">
        <w:t>formance Evidence</w:t>
      </w:r>
    </w:p>
    <w:p w:rsidR="00000000" w:rsidRPr="000A7620" w:rsidP="005019A9">
      <w:pPr>
        <w:pStyle w:val="BodyText"/>
      </w:pPr>
      <w:r w:rsidRPr="000A7620">
        <w:t>Evidence required to demonstrate competence must satisfy all of the requirements of the elements and performance criteria. If not otherwise specified the candidate must demonstr</w:t>
      </w:r>
      <w:r w:rsidRPr="000A7620">
        <w:t>ate evidence of performance of the following on at least one occasion.</w:t>
      </w:r>
    </w:p>
    <w:p w:rsidR="00000000" w:rsidRPr="000A7620" w:rsidP="000A7620">
      <w:pPr>
        <w:pStyle w:val="ListBullet"/>
      </w:pPr>
      <w:r w:rsidRPr="000A7620">
        <w:t>interpreting and reviewing hydraulic and site plans</w:t>
      </w:r>
    </w:p>
    <w:p w:rsidR="00000000" w:rsidRPr="000A7620" w:rsidP="000A7620">
      <w:pPr>
        <w:pStyle w:val="ListBullet"/>
      </w:pPr>
      <w:r w:rsidRPr="000A7620">
        <w:t>identifying and evaluating trade waste producing processes</w:t>
      </w:r>
    </w:p>
    <w:p w:rsidR="00000000" w:rsidRPr="000A7620" w:rsidP="000A7620">
      <w:pPr>
        <w:pStyle w:val="ListBullet"/>
      </w:pPr>
      <w:r w:rsidRPr="000A7620">
        <w:t>identifying and selecting appropriate remedial measures</w:t>
      </w:r>
    </w:p>
    <w:p w:rsidR="00000000" w:rsidRPr="000A7620" w:rsidP="000A7620">
      <w:pPr>
        <w:pStyle w:val="ListBullet"/>
      </w:pPr>
      <w:r w:rsidRPr="000A7620">
        <w:t>evaluating proces</w:t>
      </w:r>
      <w:r w:rsidRPr="000A7620">
        <w:t>s and wastewater system inputs and outputs</w:t>
      </w:r>
    </w:p>
    <w:p w:rsidR="00000000" w:rsidRPr="000A7620" w:rsidP="000A7620">
      <w:pPr>
        <w:pStyle w:val="ListBullet"/>
      </w:pPr>
      <w:r w:rsidRPr="000A7620">
        <w:t>using wastewater sampling and preservation techniques for onsite and laboratory testing</w:t>
      </w:r>
    </w:p>
    <w:p w:rsidR="00000000" w:rsidRPr="000A7620" w:rsidP="000A7620">
      <w:pPr>
        <w:pStyle w:val="ListBullet"/>
      </w:pPr>
      <w:r w:rsidRPr="000A7620">
        <w:t>developing monitoring plans and coordinating measuring, testing and sampling activities</w:t>
      </w:r>
    </w:p>
    <w:p w:rsidR="00000000" w:rsidRPr="000A7620" w:rsidP="000A7620">
      <w:pPr>
        <w:pStyle w:val="ListBullet"/>
      </w:pPr>
      <w:r w:rsidRPr="000A7620">
        <w:t>interpreting and evaluating sample an</w:t>
      </w:r>
      <w:r w:rsidRPr="000A7620">
        <w:t>alysis data</w:t>
      </w:r>
    </w:p>
    <w:p w:rsidR="00000000" w:rsidRPr="000A7620" w:rsidP="000A7620">
      <w:pPr>
        <w:pStyle w:val="ListBullet"/>
      </w:pPr>
      <w:r w:rsidRPr="000A7620">
        <w:t>planning and conducting investigations</w:t>
      </w:r>
    </w:p>
    <w:p w:rsidR="00000000" w:rsidRPr="000A7620" w:rsidP="000A7620">
      <w:pPr>
        <w:pStyle w:val="ListBullet"/>
      </w:pPr>
      <w:r w:rsidRPr="000A7620">
        <w:t>assessing environmental impact using ISO 14001 where appropriate</w:t>
      </w:r>
    </w:p>
    <w:p w:rsidR="00000000" w:rsidRPr="000A7620" w:rsidP="000A7620">
      <w:pPr>
        <w:pStyle w:val="ListBullet"/>
      </w:pPr>
      <w:r w:rsidRPr="000A7620">
        <w:t>assessing waste treatment methods, processes, plant and equipment</w:t>
      </w:r>
    </w:p>
    <w:p w:rsidR="00000000" w:rsidRPr="000A7620" w:rsidP="000A7620">
      <w:pPr>
        <w:pStyle w:val="ListBullet"/>
      </w:pPr>
      <w:r w:rsidRPr="000A7620">
        <w:t>interpreting and applying legislation and policies applicable to trade was</w:t>
      </w:r>
      <w:r w:rsidRPr="000A7620">
        <w:t>te</w:t>
      </w:r>
    </w:p>
    <w:p w:rsidR="00000000" w:rsidRPr="000A7620" w:rsidP="000A7620">
      <w:pPr>
        <w:pStyle w:val="ListBullet"/>
      </w:pPr>
      <w:r w:rsidRPr="000A7620">
        <w:t>identifying and analysing incident locations</w:t>
      </w:r>
    </w:p>
    <w:p w:rsidR="00000000" w:rsidRPr="000A7620" w:rsidP="000A7620">
      <w:pPr>
        <w:pStyle w:val="ListBullet"/>
      </w:pPr>
      <w:r w:rsidRPr="000A7620">
        <w:t>assessing the type and extent of incident impact</w:t>
      </w:r>
    </w:p>
    <w:p w:rsidR="00000000" w:rsidRPr="000A7620" w:rsidP="000A7620">
      <w:pPr>
        <w:pStyle w:val="ListBullet"/>
      </w:pPr>
      <w:r w:rsidRPr="000A7620">
        <w:t>assessing the trade waste catchment and identifying possible sources of the problem</w:t>
      </w:r>
    </w:p>
    <w:p w:rsidR="00000000" w:rsidRPr="000A7620" w:rsidP="000A7620">
      <w:pPr>
        <w:pStyle w:val="ListBullet"/>
      </w:pPr>
      <w:r w:rsidRPr="000A7620">
        <w:t>investigating possible sources and identifying the instigators of the incid</w:t>
      </w:r>
      <w:r w:rsidRPr="000A7620">
        <w:t>ents</w:t>
      </w:r>
    </w:p>
    <w:p w:rsidR="00000000" w:rsidRPr="000A7620" w:rsidP="000A7620">
      <w:pPr>
        <w:pStyle w:val="ListBullet"/>
      </w:pPr>
      <w:r w:rsidRPr="000A7620">
        <w:t>investigating the instigating organisations and negotiating rectification measures</w:t>
      </w:r>
    </w:p>
    <w:p w:rsidR="00000000" w:rsidRPr="000A7620" w:rsidP="000A7620">
      <w:pPr>
        <w:pStyle w:val="ListBullet"/>
      </w:pPr>
      <w:r w:rsidRPr="000A7620">
        <w:t>completing reports for prosecutions</w:t>
      </w:r>
    </w:p>
    <w:p w:rsidR="00000000" w:rsidRPr="000A7620" w:rsidP="000A7620">
      <w:pPr>
        <w:pStyle w:val="AllowPageBreak"/>
      </w:pPr>
    </w:p>
    <w:p w:rsidR="00000000" w:rsidRPr="000A7620" w:rsidP="000A7620">
      <w:pPr>
        <w:pStyle w:val="Heading1"/>
      </w:pPr>
      <w:bookmarkStart w:id="3" w:name="O_742590"/>
      <w:bookmarkEnd w:id="3"/>
      <w:r w:rsidRPr="000A7620">
        <w:t>Knowledge Evidence</w:t>
      </w:r>
    </w:p>
    <w:p w:rsidR="00000000" w:rsidRPr="000A7620" w:rsidP="005019A9">
      <w:pPr>
        <w:pStyle w:val="BodyText"/>
      </w:pPr>
      <w:r w:rsidRPr="000A7620">
        <w:t>Evidence required to demonstrate competence must satisfy all of the requirements of the elements</w:t>
      </w:r>
      <w:r w:rsidRPr="000A7620">
        <w:t xml:space="preserve"> and performance criteria. If not otherwise specified the depth of knowledge demonstrated must be appropriate to the job context of the candidate.</w:t>
      </w:r>
    </w:p>
    <w:p w:rsidR="00000000" w:rsidRPr="000A7620" w:rsidP="000A7620">
      <w:pPr>
        <w:pStyle w:val="ListBullet"/>
      </w:pPr>
      <w:r w:rsidRPr="000A7620">
        <w:t>relevant legislation</w:t>
      </w:r>
    </w:p>
    <w:p w:rsidR="00000000" w:rsidRPr="000A7620" w:rsidP="000A7620">
      <w:pPr>
        <w:pStyle w:val="ListBullet"/>
      </w:pPr>
      <w:r w:rsidRPr="000A7620">
        <w:t>relevant enterprise policies for trade waste management</w:t>
      </w:r>
    </w:p>
    <w:p w:rsidR="00000000" w:rsidRPr="000A7620" w:rsidP="000A7620">
      <w:pPr>
        <w:pStyle w:val="ListBullet"/>
      </w:pPr>
      <w:r w:rsidRPr="000A7620">
        <w:t>water quality parameters of significance to the wastewater system</w:t>
      </w:r>
    </w:p>
    <w:p w:rsidR="00000000" w:rsidRPr="000A7620" w:rsidP="000A7620">
      <w:pPr>
        <w:pStyle w:val="ListBullet"/>
      </w:pPr>
      <w:r w:rsidRPr="000A7620">
        <w:t>trade waste treatment methods and processes</w:t>
      </w:r>
    </w:p>
    <w:p w:rsidR="00000000" w:rsidRPr="000A7620" w:rsidP="000A7620">
      <w:pPr>
        <w:pStyle w:val="ListBullet"/>
      </w:pPr>
      <w:r w:rsidRPr="000A7620">
        <w:t>impact and interaction of pollutants and toxins</w:t>
      </w:r>
    </w:p>
    <w:p w:rsidR="00000000" w:rsidRPr="000A7620" w:rsidP="000A7620">
      <w:pPr>
        <w:pStyle w:val="ListBullet"/>
      </w:pPr>
      <w:r w:rsidRPr="000A7620">
        <w:t>remedial measures relevant to customer base and associated risk</w:t>
      </w:r>
    </w:p>
    <w:p w:rsidR="00000000" w:rsidRPr="000A7620" w:rsidP="000A7620">
      <w:pPr>
        <w:pStyle w:val="ListBullet"/>
      </w:pPr>
      <w:r w:rsidRPr="000A7620">
        <w:t>investigation procedures</w:t>
      </w:r>
    </w:p>
    <w:p w:rsidR="00000000" w:rsidRPr="000A7620" w:rsidP="000A7620">
      <w:pPr>
        <w:pStyle w:val="ListBullet"/>
      </w:pPr>
      <w:r w:rsidRPr="000A7620">
        <w:t>report wr</w:t>
      </w:r>
      <w:r w:rsidRPr="000A7620">
        <w:t>iting procedures</w:t>
      </w:r>
    </w:p>
    <w:p w:rsidR="00000000" w:rsidRPr="000A7620" w:rsidP="000A7620">
      <w:pPr>
        <w:pStyle w:val="ListBullet"/>
      </w:pPr>
      <w:r w:rsidRPr="000A7620">
        <w:t>range of appropriate measuring, testing and sampling procedures</w:t>
      </w:r>
    </w:p>
    <w:p w:rsidR="00000000" w:rsidRPr="000A7620" w:rsidP="000A7620">
      <w:pPr>
        <w:pStyle w:val="ListBullet"/>
      </w:pPr>
      <w:r w:rsidRPr="000A7620">
        <w:t>customer expectations and requirements</w:t>
      </w:r>
    </w:p>
    <w:p w:rsidR="00000000" w:rsidRPr="000A7620" w:rsidP="000A7620">
      <w:pPr>
        <w:pStyle w:val="ListBullet"/>
      </w:pPr>
      <w:r w:rsidRPr="000A7620">
        <w:t>work health and safety legislation</w:t>
      </w:r>
    </w:p>
    <w:p w:rsidR="00000000" w:rsidRPr="000A7620" w:rsidP="000A7620">
      <w:pPr>
        <w:pStyle w:val="ListBullet2"/>
      </w:pPr>
      <w:r w:rsidRPr="000A7620">
        <w:t>personal protection and safety precautions for wastewater sampling, including the requirements for r</w:t>
      </w:r>
      <w:r w:rsidRPr="000A7620">
        <w:t>elevant inoculations, including:</w:t>
      </w:r>
    </w:p>
    <w:p w:rsidR="00000000" w:rsidRPr="000A7620" w:rsidP="000A7620">
      <w:pPr>
        <w:pStyle w:val="ListBullet2"/>
      </w:pPr>
      <w:r w:rsidRPr="000A7620">
        <w:t>Q fever</w:t>
      </w:r>
    </w:p>
    <w:p w:rsidR="00000000" w:rsidRPr="000A7620" w:rsidP="000A7620">
      <w:pPr>
        <w:pStyle w:val="ListBullet2"/>
      </w:pPr>
      <w:r w:rsidRPr="000A7620">
        <w:t>hepatitis A and B</w:t>
      </w:r>
    </w:p>
    <w:p w:rsidR="00000000" w:rsidRPr="000A7620" w:rsidP="000A7620">
      <w:pPr>
        <w:pStyle w:val="ListBullet2"/>
      </w:pPr>
      <w:r w:rsidRPr="000A7620">
        <w:t>polio</w:t>
      </w:r>
    </w:p>
    <w:p w:rsidR="00000000" w:rsidRPr="000A7620" w:rsidP="000A7620">
      <w:pPr>
        <w:pStyle w:val="ListBullet2"/>
      </w:pPr>
      <w:r w:rsidRPr="000A7620">
        <w:t>tetanus</w:t>
      </w:r>
    </w:p>
    <w:p w:rsidR="00000000" w:rsidRPr="000A7620" w:rsidP="000A7620">
      <w:pPr>
        <w:pStyle w:val="ListBullet2"/>
      </w:pPr>
      <w:r w:rsidRPr="000A7620">
        <w:t>diphtheria</w:t>
      </w:r>
    </w:p>
    <w:p w:rsidR="00000000" w:rsidRPr="000A7620" w:rsidP="000A7620">
      <w:pPr>
        <w:pStyle w:val="AllowPageBreak"/>
      </w:pPr>
    </w:p>
    <w:p w:rsidR="00000000" w:rsidRPr="000A7620" w:rsidP="000A7620">
      <w:pPr>
        <w:pStyle w:val="Heading1"/>
      </w:pPr>
      <w:bookmarkStart w:id="4" w:name="O_742591"/>
      <w:bookmarkEnd w:id="4"/>
      <w:r w:rsidRPr="000A7620">
        <w:t>Assessment Conditions</w:t>
      </w:r>
    </w:p>
    <w:p w:rsidR="00000000" w:rsidRPr="000A7620" w:rsidP="005019A9">
      <w:pPr>
        <w:pStyle w:val="BodyText"/>
      </w:pPr>
      <w:r w:rsidRPr="000A7620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0A7620">
        <w:t>situations.</w:t>
      </w:r>
    </w:p>
    <w:p w:rsidR="005019A9" w:rsidP="005019A9">
      <w:pPr>
        <w:pStyle w:val="BodyText"/>
      </w:pPr>
      <w:r w:rsidRPr="000A7620">
        <w:t>Assessors must satisfy the NVR/AQTF mandatory competency requirements for assessors.</w:t>
      </w:r>
    </w:p>
    <w:p w:rsidR="00000000" w:rsidRPr="000A7620" w:rsidP="000A7620">
      <w:pPr>
        <w:pStyle w:val="Heading1"/>
      </w:pPr>
      <w:bookmarkStart w:id="5" w:name="O_742594"/>
      <w:bookmarkEnd w:id="5"/>
      <w:r w:rsidRPr="000A7620">
        <w:t>Links</w:t>
      </w:r>
    </w:p>
    <w:p w:rsidR="00000000" w:rsidRPr="000A7620" w:rsidP="005019A9">
      <w:pPr>
        <w:pStyle w:val="BodyText"/>
      </w:pPr>
      <w:r w:rsidRPr="000A76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65D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620" w:rsidP="005019A9">
      <w:pPr>
        <w:pStyle w:val="BodyText"/>
      </w:pPr>
      <w:r w:rsidRPr="000A76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65D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620" w:rsidP="005019A9">
      <w:pPr>
        <w:pStyle w:val="BodyText"/>
      </w:pPr>
      <w:r w:rsidRPr="000A76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65D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620" w:rsidP="005019A9">
      <w:pPr>
        <w:pStyle w:val="BodyText"/>
      </w:pPr>
      <w:r w:rsidRPr="000A76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65D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620" w:rsidP="000A7620"/>
    <w:sectPr w:rsidSect="000A76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620" w:rsidRPr="005019A9" w:rsidP="00501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A9" w:rsidP="000A7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9A9" w:rsidP="000A7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19A9" w:rsidP="000A76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620" w:rsidRPr="005019A9" w:rsidP="005019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A9" w:rsidRPr="002D2AF8" w:rsidP="000A7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NWPTRD012 Investigate, rectify and report on trade waste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5019A9" w:rsidP="000A76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0F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6C4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CB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620"/>
  </w:style>
  <w:style w:type="character" w:customStyle="1" w:styleId="Heading1Char">
    <w:name w:val="Heading 1 Char"/>
    <w:basedOn w:val="DefaultParagraphFont"/>
    <w:link w:val="Heading1"/>
    <w:rsid w:val="000A7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6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6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6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76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6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76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7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6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6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6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6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7620"/>
    <w:rPr>
      <w:b/>
      <w:spacing w:val="0"/>
    </w:rPr>
  </w:style>
  <w:style w:type="paragraph" w:customStyle="1" w:styleId="SuperTitle">
    <w:name w:val="SuperTitle"/>
    <w:basedOn w:val="Title"/>
    <w:rsid w:val="000A7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6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6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620"/>
    <w:rPr>
      <w:i/>
    </w:rPr>
  </w:style>
  <w:style w:type="paragraph" w:styleId="Caption">
    <w:name w:val="caption"/>
    <w:basedOn w:val="BodyText"/>
    <w:next w:val="Normal"/>
    <w:qFormat/>
    <w:rsid w:val="000A7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620"/>
  </w:style>
  <w:style w:type="paragraph" w:styleId="TableofFigures">
    <w:name w:val="table of figures"/>
    <w:basedOn w:val="Normal"/>
    <w:next w:val="Normal"/>
    <w:semiHidden/>
    <w:rsid w:val="000A7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6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620"/>
    <w:rPr>
      <w:rFonts w:ascii="Wingdings" w:hAnsi="Wingdings"/>
    </w:rPr>
  </w:style>
  <w:style w:type="character" w:customStyle="1" w:styleId="HotSpot">
    <w:name w:val="HotSpot"/>
    <w:rsid w:val="000A7620"/>
    <w:rPr>
      <w:color w:val="0033CC"/>
      <w:u w:val="none"/>
    </w:rPr>
  </w:style>
  <w:style w:type="paragraph" w:customStyle="1" w:styleId="BodyTextRight">
    <w:name w:val="Body Text Right"/>
    <w:basedOn w:val="BodyText"/>
    <w:rsid w:val="000A7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6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6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620"/>
    <w:rPr>
      <w:sz w:val="32"/>
    </w:rPr>
  </w:style>
  <w:style w:type="paragraph" w:customStyle="1" w:styleId="HeadingProcedure">
    <w:name w:val="Heading Procedure"/>
    <w:basedOn w:val="HeadingBase"/>
    <w:next w:val="Normal"/>
    <w:rsid w:val="000A7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620"/>
    <w:pPr>
      <w:spacing w:before="60" w:after="60"/>
    </w:pPr>
  </w:style>
  <w:style w:type="paragraph" w:styleId="ListContinue">
    <w:name w:val="List Continue"/>
    <w:basedOn w:val="List"/>
    <w:rsid w:val="000A7620"/>
    <w:pPr>
      <w:ind w:firstLine="0"/>
    </w:pPr>
  </w:style>
  <w:style w:type="paragraph" w:customStyle="1" w:styleId="ListNote">
    <w:name w:val="List Note"/>
    <w:basedOn w:val="List"/>
    <w:rsid w:val="000A7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620"/>
    <w:rPr>
      <w:rFonts w:ascii="Courier New" w:hAnsi="Courier New"/>
    </w:rPr>
  </w:style>
  <w:style w:type="paragraph" w:customStyle="1" w:styleId="NoteBullet">
    <w:name w:val="Note Bullet"/>
    <w:basedOn w:val="Note"/>
    <w:rsid w:val="000A7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6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6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620"/>
    <w:rPr>
      <w:b/>
      <w:smallCaps/>
    </w:rPr>
  </w:style>
  <w:style w:type="paragraph" w:customStyle="1" w:styleId="TableListNumber">
    <w:name w:val="Table List Number"/>
    <w:basedOn w:val="ListNumber"/>
    <w:rsid w:val="000A7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620"/>
    <w:pPr>
      <w:numPr>
        <w:numId w:val="9"/>
      </w:numPr>
    </w:pPr>
  </w:style>
  <w:style w:type="paragraph" w:customStyle="1" w:styleId="ListAlpha2">
    <w:name w:val="List Alpha 2"/>
    <w:basedOn w:val="List2"/>
    <w:rsid w:val="000A7620"/>
    <w:pPr>
      <w:numPr>
        <w:numId w:val="8"/>
      </w:numPr>
    </w:pPr>
  </w:style>
  <w:style w:type="paragraph" w:styleId="List2">
    <w:name w:val="List 2"/>
    <w:basedOn w:val="BodyText"/>
    <w:rsid w:val="000A7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6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6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6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620"/>
    <w:pPr>
      <w:numPr>
        <w:numId w:val="4"/>
      </w:numPr>
    </w:pPr>
  </w:style>
  <w:style w:type="paragraph" w:styleId="ListContinue2">
    <w:name w:val="List Continue 2"/>
    <w:basedOn w:val="List2"/>
    <w:rsid w:val="000A7620"/>
    <w:pPr>
      <w:ind w:firstLine="0"/>
    </w:pPr>
  </w:style>
  <w:style w:type="paragraph" w:styleId="ListContinue3">
    <w:name w:val="List Continue 3"/>
    <w:basedOn w:val="List3"/>
    <w:rsid w:val="000A7620"/>
    <w:pPr>
      <w:ind w:left="1021" w:firstLine="0"/>
    </w:pPr>
  </w:style>
  <w:style w:type="paragraph" w:styleId="ListContinue4">
    <w:name w:val="List Continue 4"/>
    <w:basedOn w:val="List4"/>
    <w:rsid w:val="000A7620"/>
    <w:pPr>
      <w:ind w:firstLine="0"/>
    </w:pPr>
  </w:style>
  <w:style w:type="paragraph" w:styleId="ListContinue5">
    <w:name w:val="List Continue 5"/>
    <w:basedOn w:val="List5"/>
    <w:rsid w:val="000A7620"/>
    <w:pPr>
      <w:ind w:firstLine="0"/>
    </w:pPr>
  </w:style>
  <w:style w:type="paragraph" w:styleId="ListNumber3">
    <w:name w:val="List Number 3"/>
    <w:basedOn w:val="List3"/>
    <w:rsid w:val="000A7620"/>
    <w:pPr>
      <w:numPr>
        <w:numId w:val="5"/>
      </w:numPr>
    </w:pPr>
  </w:style>
  <w:style w:type="paragraph" w:styleId="ListNumber4">
    <w:name w:val="List Number 4"/>
    <w:basedOn w:val="List4"/>
    <w:rsid w:val="000A7620"/>
    <w:pPr>
      <w:numPr>
        <w:numId w:val="6"/>
      </w:numPr>
    </w:pPr>
  </w:style>
  <w:style w:type="paragraph" w:styleId="ListNumber5">
    <w:name w:val="List Number 5"/>
    <w:basedOn w:val="List5"/>
    <w:rsid w:val="000A7620"/>
    <w:pPr>
      <w:numPr>
        <w:numId w:val="7"/>
      </w:numPr>
    </w:pPr>
  </w:style>
  <w:style w:type="paragraph" w:styleId="BlockText">
    <w:name w:val="Block Text"/>
    <w:basedOn w:val="Normal"/>
    <w:rsid w:val="000A7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620"/>
    <w:rPr>
      <w:sz w:val="16"/>
      <w:vertAlign w:val="superscript"/>
    </w:rPr>
  </w:style>
  <w:style w:type="character" w:customStyle="1" w:styleId="Symbols">
    <w:name w:val="Symbols"/>
    <w:basedOn w:val="DefaultParagraphFont"/>
    <w:rsid w:val="000A7620"/>
    <w:rPr>
      <w:rFonts w:ascii="Symbol" w:hAnsi="Symbol"/>
    </w:rPr>
  </w:style>
  <w:style w:type="character" w:customStyle="1" w:styleId="MenuOptions">
    <w:name w:val="Menu Options"/>
    <w:basedOn w:val="DefaultParagraphFont"/>
    <w:rsid w:val="000A7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620"/>
    <w:rPr>
      <w:b/>
    </w:rPr>
  </w:style>
  <w:style w:type="character" w:customStyle="1" w:styleId="Underlined">
    <w:name w:val="Underlined"/>
    <w:basedOn w:val="DefaultParagraphFont"/>
    <w:rsid w:val="000A7620"/>
    <w:rPr>
      <w:u w:val="single"/>
    </w:rPr>
  </w:style>
  <w:style w:type="paragraph" w:customStyle="1" w:styleId="TableBodyTextRight">
    <w:name w:val="Table Body Text Right"/>
    <w:basedOn w:val="TableBodyText"/>
    <w:rsid w:val="000A7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620"/>
    <w:rPr>
      <w:sz w:val="18"/>
    </w:rPr>
  </w:style>
  <w:style w:type="paragraph" w:customStyle="1" w:styleId="BodySmallRight">
    <w:name w:val="Body Small Right"/>
    <w:basedOn w:val="BodyTextRight"/>
    <w:rsid w:val="000A7620"/>
    <w:rPr>
      <w:sz w:val="18"/>
      <w:szCs w:val="18"/>
    </w:rPr>
  </w:style>
  <w:style w:type="paragraph" w:customStyle="1" w:styleId="MarginEdition">
    <w:name w:val="Margin Edition"/>
    <w:basedOn w:val="MarginNote"/>
    <w:rsid w:val="000A7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620"/>
    <w:rPr>
      <w:sz w:val="2"/>
      <w:szCs w:val="2"/>
    </w:rPr>
  </w:style>
  <w:style w:type="character" w:customStyle="1" w:styleId="Small">
    <w:name w:val="Small"/>
    <w:basedOn w:val="DefaultParagraphFont"/>
    <w:rsid w:val="000A7620"/>
    <w:rPr>
      <w:sz w:val="16"/>
    </w:rPr>
  </w:style>
  <w:style w:type="paragraph" w:customStyle="1" w:styleId="WideTable">
    <w:name w:val="Wide Table"/>
    <w:basedOn w:val="Normal"/>
    <w:rsid w:val="000A7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620"/>
  </w:style>
  <w:style w:type="paragraph" w:styleId="Quote">
    <w:name w:val="Quote"/>
    <w:basedOn w:val="Heading1"/>
    <w:link w:val="QuoteChar"/>
    <w:qFormat/>
    <w:rsid w:val="000A7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620"/>
    <w:pPr>
      <w:pageBreakBefore/>
    </w:pPr>
  </w:style>
  <w:style w:type="paragraph" w:customStyle="1" w:styleId="Border">
    <w:name w:val="Border"/>
    <w:basedOn w:val="Normal"/>
    <w:qFormat/>
    <w:rsid w:val="000A7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620"/>
    <w:rPr>
      <w:u w:val="single"/>
    </w:rPr>
  </w:style>
  <w:style w:type="character" w:customStyle="1" w:styleId="BoldandItalics">
    <w:name w:val="Bold and Italics"/>
    <w:qFormat/>
    <w:rsid w:val="000A7620"/>
    <w:rPr>
      <w:b/>
      <w:i/>
      <w:u w:val="none"/>
    </w:rPr>
  </w:style>
  <w:style w:type="paragraph" w:styleId="BalloonText">
    <w:name w:val="Balloon Text"/>
    <w:basedOn w:val="Normal"/>
    <w:link w:val="BalloonTextChar"/>
    <w:rsid w:val="000A7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6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6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6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6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6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620"/>
    <w:pPr>
      <w:spacing w:before="0" w:after="0"/>
    </w:pPr>
  </w:style>
  <w:style w:type="paragraph" w:customStyle="1" w:styleId="BodyTextBold">
    <w:name w:val="Body Text Bold"/>
    <w:basedOn w:val="BodyText"/>
    <w:qFormat/>
    <w:rsid w:val="000A7620"/>
    <w:rPr>
      <w:b/>
    </w:rPr>
  </w:style>
  <w:style w:type="character" w:styleId="Hyperlink">
    <w:name w:val="Hyperlink"/>
    <w:basedOn w:val="DefaultParagraphFont"/>
    <w:uiPriority w:val="99"/>
    <w:unhideWhenUsed/>
    <w:rsid w:val="00501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3697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NWPTRD012 Investigate, rectify and report on trade waste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2021-01-22T00:40:00Z</dcterms:created>
  <dcterms:modified xsi:type="dcterms:W3CDTF">2021-01-22T00:40:00Z</dcterms:modified>
</cp:coreProperties>
</file>