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AE5" w:rsidP="008B5AE5">
      <w:pPr>
        <w:pStyle w:val="Title"/>
      </w:pPr>
      <w:r>
        <w:fldChar w:fldCharType="begin"/>
      </w:r>
      <w:r>
        <w:instrText xml:space="preserve"> TITLE   \* MERGEFORMAT </w:instrText>
      </w:r>
      <w:r>
        <w:fldChar w:fldCharType="separate"/>
      </w:r>
      <w:r>
        <w:t>NWPTRD011 Investigate and report on breaches of water industry legislation</w:t>
      </w:r>
      <w:r>
        <w:fldChar w:fldCharType="end"/>
      </w:r>
    </w:p>
    <w:p w:rsidR="008B5AE5" w:rsidP="008B5AE5">
      <w:pPr>
        <w:pStyle w:val="Version"/>
        <w:sectPr w:rsidSect="00C90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857" w:rsidP="00C90857">
      <w:pPr>
        <w:pStyle w:val="SuperHeading"/>
      </w:pPr>
      <w:r w:rsidRPr="00C90857">
        <w:t>NWPTRD011 Investigate and report on breaches of water industry legislation</w:t>
      </w:r>
    </w:p>
    <w:p w:rsidR="00000000" w:rsidRPr="00C90857" w:rsidP="00C90857">
      <w:pPr>
        <w:pStyle w:val="Heading1"/>
      </w:pPr>
      <w:bookmarkStart w:id="1" w:name="O_742559"/>
      <w:bookmarkEnd w:id="1"/>
      <w:r w:rsidRPr="00C90857">
        <w:t>Modification History</w:t>
      </w:r>
    </w:p>
    <w:tbl>
      <w:tblPr>
        <w:tblW w:w="0" w:type="auto"/>
        <w:tblLayout w:type="fixed"/>
        <w:tblCellMar>
          <w:left w:w="62" w:type="dxa"/>
          <w:right w:w="62" w:type="dxa"/>
        </w:tblCellMar>
        <w:tblLook w:val="0000"/>
      </w:tblPr>
      <w:tblGrid>
        <w:gridCol w:w="1134"/>
        <w:gridCol w:w="7937"/>
      </w:tblGrid>
      <w:tr w:rsidTr="008B5A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TableHeading"/>
              <w:rPr>
                <w:lang w:val="en-NZ"/>
              </w:rPr>
            </w:pPr>
            <w:r w:rsidRPr="00C908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TableHeading"/>
              <w:rPr>
                <w:lang w:val="en-NZ"/>
              </w:rPr>
            </w:pPr>
            <w:r w:rsidRPr="00C90857">
              <w:t>Comments</w:t>
            </w:r>
          </w:p>
        </w:tc>
      </w:tr>
      <w:tr w:rsidTr="008B5A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BodyText"/>
              <w:rPr>
                <w:lang w:val="en-NZ"/>
              </w:rPr>
            </w:pPr>
            <w:r w:rsidRPr="00C908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857" w:rsidP="00C90857">
            <w:pPr>
              <w:pStyle w:val="BodyText"/>
            </w:pPr>
            <w:r w:rsidRPr="00C90857">
              <w:t xml:space="preserve">This unit was released in NWP Water Training Package release 1.0 and meets the Standards for Training Packages. </w:t>
            </w:r>
          </w:p>
          <w:p w:rsidR="00000000" w:rsidRPr="00C90857" w:rsidP="00C90857">
            <w:pPr>
              <w:pStyle w:val="BodyText"/>
            </w:pPr>
          </w:p>
          <w:p w:rsidR="00000000" w:rsidRPr="00C90857" w:rsidP="00C90857">
            <w:pPr>
              <w:pStyle w:val="BodyText"/>
            </w:pPr>
            <w:r w:rsidRPr="00C90857">
              <w:t>This unit supersedes and is equivalent to NWP315B Investigate and report breaches of water industry legislation.</w:t>
            </w:r>
          </w:p>
          <w:p w:rsidR="00000000" w:rsidRPr="00C90857" w:rsidP="00C90857">
            <w:pPr>
              <w:pStyle w:val="BodyText"/>
            </w:pPr>
          </w:p>
          <w:p w:rsidR="00000000" w:rsidRPr="00C90857" w:rsidP="00C90857">
            <w:pPr>
              <w:pStyle w:val="ListBullet"/>
            </w:pPr>
            <w:r w:rsidRPr="00C90857">
              <w:t>Unit code updated</w:t>
            </w:r>
          </w:p>
          <w:p w:rsidR="00000000" w:rsidRPr="00C90857" w:rsidP="00C90857">
            <w:pPr>
              <w:pStyle w:val="ListBullet"/>
            </w:pPr>
            <w:r w:rsidRPr="00C90857">
              <w:t>Content and formatting updated to comply with the new standards</w:t>
            </w:r>
          </w:p>
          <w:p w:rsidR="00000000" w:rsidRPr="00C90857" w:rsidP="00C90857">
            <w:pPr>
              <w:pStyle w:val="ListBullet"/>
            </w:pPr>
            <w:r w:rsidRPr="00C90857">
              <w:t>All PC transitioned from passive to active voice</w:t>
            </w:r>
          </w:p>
          <w:p w:rsidR="00000000" w:rsidRPr="00C90857" w:rsidP="00C90857">
            <w:pPr>
              <w:pStyle w:val="ListBullet"/>
            </w:pPr>
            <w:r w:rsidRPr="00C90857">
              <w:t>Unit title changed to better reflect unit outcomes</w:t>
            </w:r>
          </w:p>
          <w:p w:rsidR="00000000" w:rsidRPr="00C90857" w:rsidP="00C90857">
            <w:pPr>
              <w:pStyle w:val="ListBullet"/>
            </w:pPr>
            <w:r w:rsidRPr="00C90857">
              <w:t>PC 2.3 revised</w:t>
            </w:r>
          </w:p>
        </w:tc>
      </w:tr>
    </w:tbl>
    <w:p w:rsidR="00000000" w:rsidRPr="00C90857" w:rsidP="00C90857">
      <w:pPr>
        <w:pStyle w:val="BodyText"/>
      </w:pPr>
    </w:p>
    <w:p w:rsidR="00000000" w:rsidRPr="00C90857" w:rsidP="00C90857">
      <w:pPr>
        <w:pStyle w:val="AllowPageBreak"/>
      </w:pPr>
    </w:p>
    <w:p w:rsidR="00000000" w:rsidRPr="00C90857" w:rsidP="00C90857">
      <w:pPr>
        <w:pStyle w:val="Heading1"/>
      </w:pPr>
      <w:bookmarkStart w:id="2" w:name="O_742560"/>
      <w:bookmarkEnd w:id="2"/>
      <w:r w:rsidRPr="00C90857">
        <w:t>Application</w:t>
      </w:r>
    </w:p>
    <w:p w:rsidR="00000000" w:rsidRPr="00C90857" w:rsidP="008B5AE5">
      <w:pPr>
        <w:pStyle w:val="BodyText"/>
      </w:pPr>
      <w:r w:rsidRPr="00C90857">
        <w:t>This unit describes the skills required to investigate breaches of legislation relevant to the water industry, including conducting interviews and preparing re</w:t>
      </w:r>
      <w:r w:rsidRPr="00C90857">
        <w:t>ports for use in court proceedings.</w:t>
      </w:r>
    </w:p>
    <w:p w:rsidR="00000000" w:rsidRPr="00C90857" w:rsidP="008B5AE5">
      <w:pPr>
        <w:pStyle w:val="BodyText"/>
      </w:pPr>
      <w:r w:rsidRPr="00C90857">
        <w:t>This unit applies to those working in the water industry with a specific responsibility for enforcing water industry legislation, including local by-laws and the Water Act.</w:t>
      </w:r>
    </w:p>
    <w:p w:rsidR="00000000" w:rsidRPr="00C90857" w:rsidP="008B5AE5">
      <w:pPr>
        <w:pStyle w:val="BodyText"/>
      </w:pPr>
      <w:r w:rsidRPr="00C90857">
        <w:t>The skills and knowledge described in this un</w:t>
      </w:r>
      <w:r w:rsidRPr="00C90857">
        <w:t xml:space="preserve">it must be applied within the legislative, regulatory and policy environment in which they are carried out. Organisational policies and procedures must be consulted and adhered to, particularly those related to water industry legislation. </w:t>
      </w:r>
    </w:p>
    <w:p w:rsidR="00000000" w:rsidRPr="00C90857" w:rsidP="008B5AE5">
      <w:pPr>
        <w:pStyle w:val="BodyText"/>
      </w:pPr>
      <w:r w:rsidRPr="00C90857">
        <w:t>Those undertaking this unit would work independently, while performing complex tasks, in a broad range of contexts.</w:t>
      </w:r>
    </w:p>
    <w:p w:rsidR="00000000" w:rsidRPr="00C90857" w:rsidP="008B5AE5">
      <w:pPr>
        <w:pStyle w:val="BodyText"/>
      </w:pPr>
      <w:r w:rsidRPr="00C90857">
        <w:t>No licensing, legislative or certification requirements apply to unit at the time of publication.</w:t>
      </w:r>
    </w:p>
    <w:p w:rsidR="00000000" w:rsidRPr="00C90857" w:rsidP="00C90857">
      <w:pPr>
        <w:pStyle w:val="Heading1"/>
      </w:pPr>
      <w:bookmarkStart w:id="3" w:name="O_742562"/>
      <w:bookmarkEnd w:id="3"/>
      <w:r w:rsidRPr="00C90857">
        <w:t>Competency Field</w:t>
      </w:r>
    </w:p>
    <w:p w:rsidR="00000000" w:rsidRPr="00C90857" w:rsidP="008B5AE5">
      <w:pPr>
        <w:pStyle w:val="BodyText"/>
      </w:pPr>
      <w:r w:rsidRPr="00C90857">
        <w:t>Trade w</w:t>
      </w:r>
      <w:r w:rsidRPr="00C90857">
        <w:t>aste</w:t>
      </w:r>
    </w:p>
    <w:p w:rsidR="00000000" w:rsidRPr="00C90857" w:rsidP="00C90857">
      <w:pPr>
        <w:pStyle w:val="Heading1"/>
      </w:pPr>
      <w:bookmarkStart w:id="4" w:name="O_742564"/>
      <w:bookmarkEnd w:id="4"/>
      <w:r w:rsidRPr="00C90857">
        <w:t>Elements and Performance Criteria</w:t>
      </w:r>
    </w:p>
    <w:tbl>
      <w:tblPr>
        <w:tblW w:w="0" w:type="auto"/>
        <w:tblLayout w:type="fixed"/>
        <w:tblCellMar>
          <w:left w:w="62" w:type="dxa"/>
          <w:right w:w="62" w:type="dxa"/>
        </w:tblCellMar>
        <w:tblLook w:val="0000"/>
      </w:tblPr>
      <w:tblGrid>
        <w:gridCol w:w="2268"/>
        <w:gridCol w:w="6804"/>
      </w:tblGrid>
      <w:tr w:rsidTr="00C908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TableHeading"/>
              <w:rPr>
                <w:lang w:val="en-NZ"/>
              </w:rPr>
            </w:pPr>
            <w:r w:rsidRPr="00C9085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TableHeading"/>
              <w:rPr>
                <w:lang w:val="en-NZ"/>
              </w:rPr>
            </w:pPr>
            <w:r w:rsidRPr="00C90857">
              <w:t>PERFORMANCE CRITERIA</w:t>
            </w:r>
          </w:p>
        </w:tc>
      </w:tr>
      <w:tr w:rsidTr="00C908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List"/>
              <w:rPr>
                <w:lang w:val="en-NZ"/>
              </w:rPr>
            </w:pPr>
            <w:r w:rsidRPr="00C9085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List"/>
              <w:rPr>
                <w:lang w:val="en-NZ"/>
              </w:rPr>
            </w:pPr>
            <w:r w:rsidRPr="00C90857">
              <w:t>Performance criteria describe the performance needed to demonstrate achievement of the element. Where bold italicised text is us</w:t>
            </w:r>
            <w:r w:rsidRPr="00C90857">
              <w:t>ed, further information is detailed in the range of conditions section.</w:t>
            </w:r>
          </w:p>
        </w:tc>
      </w:tr>
      <w:tr w:rsidTr="00C908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List"/>
              <w:rPr>
                <w:lang w:val="en-NZ"/>
              </w:rPr>
            </w:pPr>
            <w:r w:rsidRPr="00C90857">
              <w:rPr>
                <w:rStyle w:val="SpecialBold"/>
              </w:rPr>
              <w:t>1.</w:t>
            </w:r>
            <w:r w:rsidRPr="00C90857">
              <w:rPr>
                <w:rStyle w:val="SpecialBold"/>
              </w:rPr>
              <w:tab/>
              <w:t>Investigate breach of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857" w:rsidP="00C90857">
            <w:pPr>
              <w:pStyle w:val="List"/>
            </w:pPr>
            <w:r w:rsidRPr="00C90857">
              <w:t>1.1</w:t>
            </w:r>
            <w:r w:rsidRPr="00C90857">
              <w:tab/>
              <w:t>Identify and investigate breaches of legislation.</w:t>
            </w:r>
          </w:p>
          <w:p w:rsidR="00000000" w:rsidP="00C90857">
            <w:pPr>
              <w:pStyle w:val="List"/>
              <w:rPr>
                <w:lang w:val="en-NZ"/>
              </w:rPr>
            </w:pPr>
            <w:r w:rsidRPr="00C90857">
              <w:t>1.2</w:t>
            </w:r>
            <w:r w:rsidRPr="00C90857">
              <w:tab/>
              <w:t>Collect and collate information about breach of legislation.</w:t>
            </w:r>
          </w:p>
        </w:tc>
      </w:tr>
      <w:tr w:rsidTr="00C908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List"/>
              <w:rPr>
                <w:lang w:val="en-NZ"/>
              </w:rPr>
            </w:pPr>
            <w:r w:rsidRPr="00C90857">
              <w:rPr>
                <w:rStyle w:val="SpecialBold"/>
              </w:rPr>
              <w:t>2.</w:t>
            </w:r>
            <w:r w:rsidRPr="00C90857">
              <w:rPr>
                <w:rStyle w:val="SpecialBold"/>
              </w:rPr>
              <w:tab/>
              <w:t>Notify breaches to rele</w:t>
            </w:r>
            <w:r w:rsidRPr="00C90857">
              <w:rPr>
                <w:rStyle w:val="SpecialBold"/>
              </w:rPr>
              <w:t>vant parties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857" w:rsidP="00C90857">
            <w:pPr>
              <w:pStyle w:val="List"/>
            </w:pPr>
            <w:r w:rsidRPr="00C90857">
              <w:t>2.1</w:t>
            </w:r>
            <w:r w:rsidRPr="00C90857">
              <w:tab/>
              <w:t>Issue notification of breach of legislation to subjects.</w:t>
            </w:r>
          </w:p>
          <w:p w:rsidR="00000000" w:rsidRPr="00C90857" w:rsidP="00C90857">
            <w:pPr>
              <w:pStyle w:val="List"/>
            </w:pPr>
            <w:r w:rsidRPr="00C90857">
              <w:t>2.2</w:t>
            </w:r>
            <w:r w:rsidRPr="00C90857">
              <w:tab/>
              <w:t>Interview subjects and recommend remedial action or further action.</w:t>
            </w:r>
          </w:p>
          <w:p w:rsidR="00000000" w:rsidP="00C90857">
            <w:pPr>
              <w:pStyle w:val="List"/>
              <w:rPr>
                <w:lang w:val="en-NZ"/>
              </w:rPr>
            </w:pPr>
            <w:r w:rsidRPr="00C90857">
              <w:t>2.3</w:t>
            </w:r>
            <w:r w:rsidRPr="00C90857">
              <w:tab/>
              <w:t>Record and collate interview notes and information.</w:t>
            </w:r>
          </w:p>
        </w:tc>
      </w:tr>
      <w:tr w:rsidTr="00C908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List"/>
              <w:rPr>
                <w:lang w:val="en-NZ"/>
              </w:rPr>
            </w:pPr>
            <w:r w:rsidRPr="00C90857">
              <w:rPr>
                <w:rStyle w:val="SpecialBold"/>
              </w:rPr>
              <w:t>3.</w:t>
            </w:r>
            <w:r w:rsidRPr="00C90857">
              <w:rPr>
                <w:rStyle w:val="SpecialBold"/>
              </w:rPr>
              <w:tab/>
              <w:t>Prepare reports and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857" w:rsidP="00C90857">
            <w:pPr>
              <w:pStyle w:val="List"/>
            </w:pPr>
            <w:r w:rsidRPr="00C90857">
              <w:t>3.1</w:t>
            </w:r>
            <w:r w:rsidRPr="00C90857">
              <w:tab/>
            </w:r>
            <w:r w:rsidRPr="00C90857">
              <w:t>Prepare clear and concise reports for use in court proceedings according to stakeholder and organisational requirements.</w:t>
            </w:r>
          </w:p>
          <w:p w:rsidR="00000000" w:rsidRPr="00C90857" w:rsidP="00C90857">
            <w:pPr>
              <w:pStyle w:val="List"/>
            </w:pPr>
            <w:r w:rsidRPr="00C90857">
              <w:t>3.2</w:t>
            </w:r>
            <w:r w:rsidRPr="00C90857">
              <w:tab/>
              <w:t>Recommend action according to design specifications and organisational requirements.</w:t>
            </w:r>
          </w:p>
        </w:tc>
      </w:tr>
    </w:tbl>
    <w:p w:rsidR="00000000" w:rsidRPr="00C90857" w:rsidP="00C90857">
      <w:pPr>
        <w:pStyle w:val="BodyText"/>
      </w:pPr>
    </w:p>
    <w:p w:rsidR="00000000" w:rsidRPr="00C90857" w:rsidP="00C90857">
      <w:pPr>
        <w:pStyle w:val="AllowPageBreak"/>
      </w:pPr>
    </w:p>
    <w:p w:rsidR="00000000" w:rsidRPr="00C90857" w:rsidP="00C90857">
      <w:pPr>
        <w:pStyle w:val="Heading1"/>
      </w:pPr>
      <w:bookmarkStart w:id="5" w:name="O_742565"/>
      <w:bookmarkEnd w:id="5"/>
      <w:r w:rsidRPr="00C90857">
        <w:t>Foundation Skills</w:t>
      </w:r>
    </w:p>
    <w:p w:rsidR="00000000" w:rsidRPr="00C90857" w:rsidP="008B5AE5">
      <w:pPr>
        <w:pStyle w:val="BodyText"/>
      </w:pPr>
      <w:r w:rsidRPr="00C90857">
        <w:t>The found</w:t>
      </w:r>
      <w:r w:rsidRPr="00C90857">
        <w:t>ation skills demands of this unit have been mapped for alignment with the Australian Core Skills Framework (ACSF). The following tables outline the performance levels indicated for successful attainment of the unit.</w:t>
      </w:r>
    </w:p>
    <w:p w:rsidR="00000000" w:rsidRPr="00C90857" w:rsidP="00C90857">
      <w:pPr>
        <w:pStyle w:val="BodyText"/>
        <w:keepNext/>
      </w:pPr>
    </w:p>
    <w:p w:rsidR="008B5AE5" w:rsidP="00C90857">
      <w:pPr>
        <w:pStyle w:val="BodyText"/>
      </w:pPr>
      <w:bookmarkStart w:id="6" w:name="O_74325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73.25pt">
            <v:imagedata r:id="rId10" o:title=""/>
          </v:shape>
        </w:pict>
      </w:r>
      <w:bookmarkEnd w:id="6"/>
    </w:p>
    <w:p w:rsidR="008B5AE5" w:rsidP="00C90857">
      <w:pPr>
        <w:pStyle w:val="BodyText"/>
      </w:pPr>
    </w:p>
    <w:p w:rsidR="00000000" w:rsidRPr="00C90857" w:rsidP="008B5AE5">
      <w:pPr>
        <w:pStyle w:val="BodyText"/>
      </w:pPr>
      <w:r w:rsidRPr="00C90857">
        <w:t>Further information on ACSF and the foundation skills underpinning this unit can be found in the Foundation Skills Guide on the GSA website.</w:t>
      </w:r>
    </w:p>
    <w:p w:rsidR="00000000" w:rsidRPr="00C90857" w:rsidP="00C90857">
      <w:pPr>
        <w:pStyle w:val="Heading1"/>
      </w:pPr>
      <w:bookmarkStart w:id="7" w:name="O_742567"/>
      <w:bookmarkEnd w:id="7"/>
      <w:r w:rsidRPr="00C90857">
        <w:t>Unit Mapping Information</w:t>
      </w:r>
    </w:p>
    <w:p w:rsidR="00000000" w:rsidRPr="00C90857" w:rsidP="008B5AE5">
      <w:pPr>
        <w:pStyle w:val="BodyText"/>
      </w:pPr>
      <w:r w:rsidRPr="00C90857">
        <w:t>This unit supersedes and is equivalent to NWP315B Investigate and report breaches of water industry legislation.</w:t>
      </w:r>
    </w:p>
    <w:p w:rsidR="00000000" w:rsidRPr="00C90857" w:rsidP="00C90857">
      <w:pPr>
        <w:pStyle w:val="Heading1"/>
      </w:pPr>
      <w:bookmarkStart w:id="8" w:name="O_742574"/>
      <w:bookmarkEnd w:id="8"/>
      <w:r w:rsidRPr="00C90857">
        <w:t>Links</w:t>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8B5AE5">
      <w:pPr>
        <w:pStyle w:val="BodyText"/>
        <w:sectPr w:rsidSect="00C90857">
          <w:headerReference w:type="default" r:id="rId11"/>
          <w:footerReference w:type="default" r:id="rId12"/>
          <w:pgSz w:w="11908" w:h="16833"/>
          <w:pgMar w:top="1702" w:right="1418" w:bottom="1702" w:left="1418" w:header="992" w:footer="992" w:gutter="0"/>
          <w:cols w:space="720"/>
          <w:noEndnote/>
          <w:docGrid w:linePitch="299"/>
        </w:sectPr>
      </w:pPr>
    </w:p>
    <w:p w:rsidR="00000000" w:rsidRPr="00C90857" w:rsidP="00C90857">
      <w:pPr>
        <w:pStyle w:val="SuperHeading"/>
      </w:pPr>
      <w:r w:rsidRPr="00C90857">
        <w:t>Assessment Requirements for NWPTRD011 Investigate and report on breaches of water industry legislation</w:t>
      </w:r>
    </w:p>
    <w:p w:rsidR="00000000" w:rsidRPr="00C90857" w:rsidP="00C90857">
      <w:pPr>
        <w:pStyle w:val="Heading1"/>
      </w:pPr>
      <w:bookmarkStart w:id="9" w:name="O_742569"/>
      <w:bookmarkEnd w:id="9"/>
      <w:r w:rsidRPr="00C90857">
        <w:t>Modification Histo</w:t>
      </w:r>
      <w:r w:rsidRPr="00C90857">
        <w:t>ry</w:t>
      </w:r>
    </w:p>
    <w:tbl>
      <w:tblPr>
        <w:tblW w:w="0" w:type="auto"/>
        <w:tblLayout w:type="fixed"/>
        <w:tblCellMar>
          <w:left w:w="62" w:type="dxa"/>
          <w:right w:w="62" w:type="dxa"/>
        </w:tblCellMar>
        <w:tblLook w:val="0000"/>
      </w:tblPr>
      <w:tblGrid>
        <w:gridCol w:w="1134"/>
        <w:gridCol w:w="7937"/>
      </w:tblGrid>
      <w:tr w:rsidTr="008B5A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TableHeading"/>
              <w:rPr>
                <w:lang w:val="en-NZ"/>
              </w:rPr>
            </w:pPr>
            <w:r w:rsidRPr="00C908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TableHeading"/>
              <w:rPr>
                <w:lang w:val="en-NZ"/>
              </w:rPr>
            </w:pPr>
            <w:r w:rsidRPr="00C90857">
              <w:t>Comments</w:t>
            </w:r>
          </w:p>
        </w:tc>
      </w:tr>
      <w:tr w:rsidTr="008B5A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857">
            <w:pPr>
              <w:pStyle w:val="BodyText"/>
              <w:rPr>
                <w:lang w:val="en-NZ"/>
              </w:rPr>
            </w:pPr>
            <w:r w:rsidRPr="00C908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857" w:rsidP="00C90857">
            <w:pPr>
              <w:pStyle w:val="BodyText"/>
            </w:pPr>
            <w:r w:rsidRPr="00C90857">
              <w:t xml:space="preserve">These Assessment Requirements were released in NWP Water Training Package release 1.0 and meet the Standards for Training Packages. </w:t>
            </w:r>
          </w:p>
          <w:p w:rsidR="00000000" w:rsidRPr="00C90857" w:rsidP="00C90857">
            <w:pPr>
              <w:pStyle w:val="BodyText"/>
            </w:pPr>
          </w:p>
          <w:p w:rsidR="00000000" w:rsidRPr="00C90857" w:rsidP="00C90857">
            <w:pPr>
              <w:pStyle w:val="ListBullet"/>
            </w:pPr>
            <w:r w:rsidRPr="00C90857">
              <w:t>Assessment Requirements created drawing upon specified assessment information from superseded unit</w:t>
            </w:r>
          </w:p>
        </w:tc>
      </w:tr>
    </w:tbl>
    <w:p w:rsidR="00000000" w:rsidRPr="00C90857" w:rsidP="00C90857">
      <w:pPr>
        <w:pStyle w:val="BodyText"/>
      </w:pPr>
    </w:p>
    <w:p w:rsidR="00000000" w:rsidRPr="00C90857" w:rsidP="00C90857">
      <w:pPr>
        <w:pStyle w:val="AllowPageBreak"/>
      </w:pPr>
    </w:p>
    <w:p w:rsidR="00000000" w:rsidRPr="00C90857" w:rsidP="00C90857">
      <w:pPr>
        <w:pStyle w:val="Heading1"/>
      </w:pPr>
      <w:bookmarkStart w:id="10" w:name="O_742570"/>
      <w:bookmarkEnd w:id="10"/>
      <w:r w:rsidRPr="00C90857">
        <w:t>Performance Evidence</w:t>
      </w:r>
    </w:p>
    <w:p w:rsidR="00000000" w:rsidRPr="00C90857" w:rsidP="008B5AE5">
      <w:pPr>
        <w:pStyle w:val="BodyText"/>
      </w:pPr>
      <w:r w:rsidRPr="00C90857">
        <w:t xml:space="preserve">Evidence required to demonstrate competence must satisfy all of the requirements of the elements and performance criteria. If not otherwise specified the candidate </w:t>
      </w:r>
      <w:r w:rsidRPr="00C90857">
        <w:t>must demonstrate evidence of performance of the following on at least one occasion.</w:t>
      </w:r>
    </w:p>
    <w:p w:rsidR="00000000" w:rsidRPr="00C90857" w:rsidP="00C90857">
      <w:pPr>
        <w:pStyle w:val="ListBullet"/>
      </w:pPr>
      <w:r w:rsidRPr="00C90857">
        <w:t>using photographic and video cameras</w:t>
      </w:r>
    </w:p>
    <w:p w:rsidR="00000000" w:rsidRPr="00C90857" w:rsidP="00C90857">
      <w:pPr>
        <w:pStyle w:val="ListBullet"/>
      </w:pPr>
      <w:r w:rsidRPr="00C90857">
        <w:t>identifying and investigating the source of infiltration and inflows</w:t>
      </w:r>
    </w:p>
    <w:p w:rsidR="00000000" w:rsidRPr="00C90857" w:rsidP="00C90857">
      <w:pPr>
        <w:pStyle w:val="ListBullet"/>
      </w:pPr>
      <w:r w:rsidRPr="00C90857">
        <w:t xml:space="preserve">investigating illegal inflows and discharges </w:t>
      </w:r>
    </w:p>
    <w:p w:rsidR="00000000" w:rsidRPr="00C90857" w:rsidP="00C90857">
      <w:pPr>
        <w:pStyle w:val="ListBullet"/>
      </w:pPr>
      <w:r w:rsidRPr="00C90857">
        <w:t>monitoring inflows</w:t>
      </w:r>
    </w:p>
    <w:p w:rsidR="00000000" w:rsidRPr="00C90857" w:rsidP="00C90857">
      <w:pPr>
        <w:pStyle w:val="ListBullet"/>
      </w:pPr>
      <w:r w:rsidRPr="00C90857">
        <w:t>identifying control system faults</w:t>
      </w:r>
    </w:p>
    <w:p w:rsidR="00000000" w:rsidRPr="00C90857" w:rsidP="00C90857">
      <w:pPr>
        <w:pStyle w:val="ListBullet"/>
      </w:pPr>
      <w:r w:rsidRPr="00C90857">
        <w:t xml:space="preserve">investigating breaches of specific legislation </w:t>
      </w:r>
    </w:p>
    <w:p w:rsidR="00000000" w:rsidRPr="00C90857" w:rsidP="00C90857">
      <w:pPr>
        <w:pStyle w:val="ListBullet"/>
      </w:pPr>
      <w:r w:rsidRPr="00C90857">
        <w:t>identifying and reporting faults</w:t>
      </w:r>
    </w:p>
    <w:p w:rsidR="00000000" w:rsidRPr="00C90857" w:rsidP="00C90857">
      <w:pPr>
        <w:pStyle w:val="ListBullet"/>
      </w:pPr>
      <w:r w:rsidRPr="00C90857">
        <w:t>issuing correct notification of the breach to the offender</w:t>
      </w:r>
    </w:p>
    <w:p w:rsidR="00000000" w:rsidRPr="00C90857" w:rsidP="00C90857">
      <w:pPr>
        <w:pStyle w:val="ListBullet"/>
      </w:pPr>
      <w:r w:rsidRPr="00C90857">
        <w:t>conducting interviews with offenders and taking notes</w:t>
      </w:r>
    </w:p>
    <w:p w:rsidR="00000000" w:rsidRPr="00C90857" w:rsidP="00C90857">
      <w:pPr>
        <w:pStyle w:val="ListBullet"/>
      </w:pPr>
      <w:r w:rsidRPr="00C90857">
        <w:t>reporting all evidence to ap</w:t>
      </w:r>
      <w:r w:rsidRPr="00C90857">
        <w:t>propriate organisational personnel with recommendations for action</w:t>
      </w:r>
    </w:p>
    <w:p w:rsidR="00000000" w:rsidRPr="00C90857" w:rsidP="00C90857">
      <w:pPr>
        <w:pStyle w:val="AllowPageBreak"/>
      </w:pPr>
    </w:p>
    <w:p w:rsidR="00000000" w:rsidRPr="00C90857" w:rsidP="00C90857">
      <w:pPr>
        <w:pStyle w:val="Heading1"/>
      </w:pPr>
      <w:bookmarkStart w:id="11" w:name="O_742571"/>
      <w:bookmarkEnd w:id="11"/>
      <w:r w:rsidRPr="00C90857">
        <w:t>Knowledge Evidence</w:t>
      </w:r>
    </w:p>
    <w:p w:rsidR="00000000" w:rsidRPr="00C90857" w:rsidP="008B5AE5">
      <w:pPr>
        <w:pStyle w:val="BodyText"/>
      </w:pPr>
      <w:r w:rsidRPr="00C90857">
        <w:t>Evidence required to demonstrate competence must satisfy all of the requirements of the elements and performance criteria. If not otherwise specified the</w:t>
      </w:r>
      <w:r w:rsidRPr="00C90857">
        <w:t xml:space="preserve"> depth of knowledge demonstrated must be appropriate to the job context of the candidate.</w:t>
      </w:r>
    </w:p>
    <w:p w:rsidR="00000000" w:rsidRPr="00C90857" w:rsidP="00C90857">
      <w:pPr>
        <w:pStyle w:val="ListBullet"/>
      </w:pPr>
      <w:r w:rsidRPr="00C90857">
        <w:t>investigation processes</w:t>
      </w:r>
    </w:p>
    <w:p w:rsidR="00000000" w:rsidRPr="00C90857" w:rsidP="00C90857">
      <w:pPr>
        <w:pStyle w:val="ListBullet"/>
      </w:pPr>
      <w:r w:rsidRPr="00C90857">
        <w:t>court protocols</w:t>
      </w:r>
    </w:p>
    <w:p w:rsidR="00000000" w:rsidRPr="00C90857" w:rsidP="00C90857">
      <w:pPr>
        <w:pStyle w:val="ListBullet"/>
      </w:pPr>
      <w:r w:rsidRPr="00C90857">
        <w:t>relevant by-laws</w:t>
      </w:r>
    </w:p>
    <w:p w:rsidR="00000000" w:rsidRPr="00C90857" w:rsidP="00C90857">
      <w:pPr>
        <w:pStyle w:val="ListBullet"/>
      </w:pPr>
      <w:r w:rsidRPr="00C90857">
        <w:t>environmental aspects of systems and infrastructure</w:t>
      </w:r>
    </w:p>
    <w:p w:rsidR="00000000" w:rsidRPr="00C90857" w:rsidP="00C90857">
      <w:pPr>
        <w:pStyle w:val="ListBullet"/>
      </w:pPr>
      <w:r w:rsidRPr="00C90857">
        <w:t>infiltration and inflow sources</w:t>
      </w:r>
    </w:p>
    <w:p w:rsidR="00000000" w:rsidRPr="00C90857" w:rsidP="00C90857">
      <w:pPr>
        <w:pStyle w:val="ListBullet"/>
      </w:pPr>
      <w:r w:rsidRPr="00C90857">
        <w:t>illegal inflows and disc</w:t>
      </w:r>
      <w:r w:rsidRPr="00C90857">
        <w:t>harges</w:t>
      </w:r>
    </w:p>
    <w:p w:rsidR="00000000" w:rsidRPr="00C90857" w:rsidP="00C90857">
      <w:pPr>
        <w:pStyle w:val="ListBullet"/>
      </w:pPr>
      <w:r w:rsidRPr="00C90857">
        <w:t>illegal diversions</w:t>
      </w:r>
    </w:p>
    <w:p w:rsidR="00000000" w:rsidRPr="00C90857" w:rsidP="00C90857">
      <w:pPr>
        <w:pStyle w:val="ListBullet"/>
      </w:pPr>
      <w:r w:rsidRPr="00C90857">
        <w:t>risk management principles</w:t>
      </w:r>
    </w:p>
    <w:p w:rsidR="00000000" w:rsidRPr="00C90857" w:rsidP="00C90857">
      <w:pPr>
        <w:pStyle w:val="AllowPageBreak"/>
      </w:pPr>
    </w:p>
    <w:p w:rsidR="00000000" w:rsidRPr="00C90857" w:rsidP="00C90857">
      <w:pPr>
        <w:pStyle w:val="Heading1"/>
      </w:pPr>
      <w:bookmarkStart w:id="12" w:name="O_742572"/>
      <w:bookmarkEnd w:id="12"/>
      <w:r w:rsidRPr="00C90857">
        <w:t>Assessment Conditions</w:t>
      </w:r>
    </w:p>
    <w:p w:rsidR="00000000" w:rsidRPr="00C90857" w:rsidP="008B5AE5">
      <w:pPr>
        <w:pStyle w:val="BodyText"/>
      </w:pPr>
      <w:r w:rsidRPr="00C9085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90857">
        <w:t>situations.</w:t>
      </w:r>
    </w:p>
    <w:p w:rsidR="008B5AE5" w:rsidP="008B5AE5">
      <w:pPr>
        <w:pStyle w:val="BodyText"/>
      </w:pPr>
      <w:r w:rsidRPr="00C90857">
        <w:t>Assessors must satisfy the NVR/AQTF mandatory competency requirements for assessors.</w:t>
      </w:r>
    </w:p>
    <w:p w:rsidR="00000000" w:rsidRPr="00C90857" w:rsidP="00C90857">
      <w:pPr>
        <w:pStyle w:val="Heading1"/>
      </w:pPr>
      <w:bookmarkStart w:id="13" w:name="O_742575"/>
      <w:bookmarkEnd w:id="13"/>
      <w:r w:rsidRPr="00C90857">
        <w:t>Links</w:t>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8B5AE5">
      <w:pPr>
        <w:pStyle w:val="BodyText"/>
      </w:pPr>
      <w:r w:rsidRPr="00C9085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055E">
        <w:rPr>
          <w:rStyle w:val="Hyperlink"/>
        </w:rPr>
        <w:t>https://vetnet.gov.au/Pages/TrainingDocs.aspx?q=26336bc0-04e5-49d9-8c31-46c49b6a0037</w:t>
      </w:r>
      <w:r>
        <w:fldChar w:fldCharType="end"/>
      </w:r>
    </w:p>
    <w:p w:rsidR="00000000" w:rsidRPr="00C90857" w:rsidP="00C90857"/>
    <w:sectPr w:rsidSect="00C9085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57" w:rsidRPr="008B5AE5" w:rsidP="008B5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E5" w:rsidP="00C90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5AE5" w:rsidP="00C908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5AE5" w:rsidP="00C908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57" w:rsidP="00C90857">
    <w:pPr>
      <w:pStyle w:val="Footer"/>
      <w:framePr w:wrap="around"/>
    </w:pPr>
    <w:r>
      <w:fldChar w:fldCharType="begin"/>
    </w:r>
    <w:r>
      <w:instrText xml:space="preserve"> DOCPROPERTY  Subject  \* MERGEFORMAT </w:instrText>
    </w:r>
    <w:r>
      <w:fldChar w:fldCharType="separate"/>
    </w:r>
    <w:r w:rsidR="008B5AE5">
      <w:t>Approved</w:t>
    </w:r>
    <w:r w:rsidR="008B5AE5">
      <w:fldChar w:fldCharType="end"/>
    </w:r>
    <w:r>
      <w:tab/>
      <w:t xml:space="preserve">Page </w:t>
    </w:r>
    <w:r>
      <w:fldChar w:fldCharType="begin"/>
    </w:r>
    <w:r>
      <w:instrText xml:space="preserve"> PAGE  \* Arabic  \* MERGEFORMAT </w:instrText>
    </w:r>
    <w:r>
      <w:fldChar w:fldCharType="separate"/>
    </w:r>
    <w:r w:rsidR="008B5A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5AE5">
      <w:rPr>
        <w:noProof/>
      </w:rPr>
      <w:t>4</w:t>
    </w:r>
    <w:r>
      <w:rPr>
        <w:noProof/>
      </w:rPr>
      <w:fldChar w:fldCharType="end"/>
    </w:r>
  </w:p>
  <w:p w:rsidR="00C90857" w:rsidP="00C90857">
    <w:pPr>
      <w:pStyle w:val="Footer"/>
      <w:framePr w:wrap="around"/>
    </w:pPr>
    <w:r>
      <w:t xml:space="preserve">© Commonwealth of Australia, </w:t>
    </w:r>
    <w:r>
      <w:fldChar w:fldCharType="begin"/>
    </w:r>
    <w:r>
      <w:instrText xml:space="preserve"> DATE  \@ "yyyy"  \* MERGEFORMAT </w:instrText>
    </w:r>
    <w:r>
      <w:fldChar w:fldCharType="separate"/>
    </w:r>
    <w:r w:rsidR="008B5AE5">
      <w:rPr>
        <w:noProof/>
      </w:rPr>
      <w:t>2025</w:t>
    </w:r>
    <w:r>
      <w:fldChar w:fldCharType="end"/>
    </w:r>
    <w:r>
      <w:tab/>
    </w:r>
    <w:r>
      <w:fldChar w:fldCharType="begin"/>
    </w:r>
    <w:r>
      <w:instrText xml:space="preserve"> DOCPROPERTY  Author  \* MERGEFORMAT </w:instrText>
    </w:r>
    <w:r>
      <w:fldChar w:fldCharType="separate"/>
    </w:r>
    <w:r w:rsidR="008B5AE5">
      <w:t>BuildSkills Australia</w:t>
    </w:r>
    <w:r w:rsidR="008B5AE5">
      <w:fldChar w:fldCharType="end"/>
    </w:r>
  </w:p>
  <w:p w:rsidR="00C90857" w:rsidP="00C90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857" w:rsidRPr="008B5AE5" w:rsidP="008B5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E5" w:rsidRPr="002D2AF8" w:rsidP="00C90857">
    <w:pPr>
      <w:pStyle w:val="Header"/>
      <w:framePr w:wrap="around"/>
    </w:pPr>
    <w:r>
      <w:fldChar w:fldCharType="begin"/>
    </w:r>
    <w:r>
      <w:instrText xml:space="preserve"> TITLE   \* MERGEFORMAT </w:instrText>
    </w:r>
    <w:r>
      <w:fldChar w:fldCharType="separate"/>
    </w:r>
    <w:r>
      <w:t>NWPTRD011 Investigate and report on breaches of water industry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5AE5" w:rsidP="00C908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57" w:rsidRPr="002D2AF8" w:rsidP="00C90857">
    <w:pPr>
      <w:pStyle w:val="Header"/>
      <w:framePr w:wrap="around"/>
    </w:pPr>
    <w:r>
      <w:fldChar w:fldCharType="begin"/>
    </w:r>
    <w:r>
      <w:instrText xml:space="preserve"> TITLE   \* MERGEFORMAT </w:instrText>
    </w:r>
    <w:r>
      <w:fldChar w:fldCharType="separate"/>
    </w:r>
    <w:r w:rsidR="008B5AE5">
      <w:t>NWPTRD011 Investigate and report on breaches of water industry legislation</w:t>
    </w:r>
    <w:r w:rsidR="008B5AE5">
      <w:fldChar w:fldCharType="end"/>
    </w:r>
    <w:r>
      <w:tab/>
      <w:t xml:space="preserve">Date this document was generated: </w:t>
    </w:r>
    <w:r>
      <w:fldChar w:fldCharType="begin"/>
    </w:r>
    <w:r>
      <w:instrText xml:space="preserve"> CREATEDATE  \@ "d MMMM yyyy"  \* MERGEFORMAT </w:instrText>
    </w:r>
    <w:r>
      <w:fldChar w:fldCharType="separate"/>
    </w:r>
    <w:r w:rsidR="008B5AE5">
      <w:rPr>
        <w:noProof/>
      </w:rPr>
      <w:t>1 March 2025</w:t>
    </w:r>
    <w:r>
      <w:fldChar w:fldCharType="end"/>
    </w:r>
  </w:p>
  <w:p w:rsidR="00C90857" w:rsidP="00C90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0A4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E2F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857"/>
    <w:pPr>
      <w:spacing w:before="360" w:after="60"/>
      <w:outlineLvl w:val="0"/>
    </w:pPr>
    <w:rPr>
      <w:sz w:val="32"/>
    </w:rPr>
  </w:style>
  <w:style w:type="paragraph" w:styleId="Heading2">
    <w:name w:val="heading 2"/>
    <w:basedOn w:val="HeadingBase"/>
    <w:next w:val="BodyText"/>
    <w:link w:val="Heading2Char"/>
    <w:qFormat/>
    <w:rsid w:val="00C90857"/>
    <w:pPr>
      <w:keepLines/>
      <w:spacing w:before="240" w:after="120"/>
      <w:outlineLvl w:val="1"/>
    </w:pPr>
    <w:rPr>
      <w:sz w:val="28"/>
      <w:szCs w:val="40"/>
    </w:rPr>
  </w:style>
  <w:style w:type="paragraph" w:styleId="Heading3">
    <w:name w:val="heading 3"/>
    <w:basedOn w:val="HeadingBase"/>
    <w:next w:val="BodyText"/>
    <w:link w:val="Heading3Char"/>
    <w:qFormat/>
    <w:rsid w:val="00C90857"/>
    <w:pPr>
      <w:spacing w:before="180" w:after="120"/>
      <w:outlineLvl w:val="2"/>
    </w:pPr>
    <w:rPr>
      <w:spacing w:val="-10"/>
      <w:kern w:val="32"/>
    </w:rPr>
  </w:style>
  <w:style w:type="paragraph" w:styleId="Heading4">
    <w:name w:val="heading 4"/>
    <w:basedOn w:val="HeadingBase"/>
    <w:next w:val="BodyText"/>
    <w:link w:val="Heading4Char"/>
    <w:qFormat/>
    <w:rsid w:val="00C90857"/>
    <w:pPr>
      <w:spacing w:before="160" w:after="120"/>
      <w:outlineLvl w:val="3"/>
    </w:pPr>
    <w:rPr>
      <w:sz w:val="22"/>
    </w:rPr>
  </w:style>
  <w:style w:type="paragraph" w:styleId="Heading5">
    <w:name w:val="heading 5"/>
    <w:basedOn w:val="HeadingBase"/>
    <w:next w:val="Normal"/>
    <w:link w:val="Heading5Char"/>
    <w:qFormat/>
    <w:rsid w:val="00C90857"/>
    <w:pPr>
      <w:spacing w:before="80"/>
      <w:outlineLvl w:val="4"/>
    </w:pPr>
    <w:rPr>
      <w:color w:val="918585"/>
      <w:sz w:val="20"/>
    </w:rPr>
  </w:style>
  <w:style w:type="paragraph" w:styleId="Heading6">
    <w:name w:val="heading 6"/>
    <w:basedOn w:val="HeadingBase"/>
    <w:next w:val="Normal"/>
    <w:link w:val="Heading6Char"/>
    <w:qFormat/>
    <w:rsid w:val="00C90857"/>
    <w:pPr>
      <w:spacing w:before="60"/>
      <w:outlineLvl w:val="5"/>
    </w:pPr>
    <w:rPr>
      <w:color w:val="918585"/>
      <w:sz w:val="20"/>
    </w:rPr>
  </w:style>
  <w:style w:type="paragraph" w:styleId="Heading7">
    <w:name w:val="heading 7"/>
    <w:basedOn w:val="Normal"/>
    <w:next w:val="Normal"/>
    <w:link w:val="Heading7Char"/>
    <w:qFormat/>
    <w:rsid w:val="00C90857"/>
    <w:pPr>
      <w:ind w:left="720"/>
      <w:outlineLvl w:val="6"/>
    </w:pPr>
    <w:rPr>
      <w:i/>
    </w:rPr>
  </w:style>
  <w:style w:type="paragraph" w:styleId="Heading8">
    <w:name w:val="heading 8"/>
    <w:basedOn w:val="Normal"/>
    <w:next w:val="Normal"/>
    <w:link w:val="Heading8Char"/>
    <w:qFormat/>
    <w:rsid w:val="00C90857"/>
    <w:pPr>
      <w:ind w:left="720"/>
      <w:outlineLvl w:val="7"/>
    </w:pPr>
    <w:rPr>
      <w:i/>
    </w:rPr>
  </w:style>
  <w:style w:type="paragraph" w:styleId="Heading9">
    <w:name w:val="heading 9"/>
    <w:basedOn w:val="Normal"/>
    <w:next w:val="Normal"/>
    <w:link w:val="Heading9Char"/>
    <w:qFormat/>
    <w:rsid w:val="00C90857"/>
    <w:pPr>
      <w:ind w:left="720"/>
      <w:outlineLvl w:val="8"/>
    </w:pPr>
    <w:rPr>
      <w:i/>
    </w:rPr>
  </w:style>
  <w:style w:type="character" w:default="1" w:styleId="DefaultParagraphFont">
    <w:name w:val="Default Paragraph Font"/>
    <w:uiPriority w:val="1"/>
    <w:unhideWhenUsed/>
    <w:rsid w:val="00C90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857"/>
  </w:style>
  <w:style w:type="character" w:customStyle="1" w:styleId="Heading1Char">
    <w:name w:val="Heading 1 Char"/>
    <w:basedOn w:val="DefaultParagraphFont"/>
    <w:link w:val="Heading1"/>
    <w:rsid w:val="00C90857"/>
    <w:rPr>
      <w:rFonts w:ascii="Times New Roman" w:eastAsia="Times New Roman" w:hAnsi="Times New Roman" w:cs="Times New Roman"/>
      <w:b/>
      <w:sz w:val="32"/>
      <w:szCs w:val="20"/>
      <w:lang w:eastAsia="en-US"/>
    </w:rPr>
  </w:style>
  <w:style w:type="paragraph" w:styleId="BodyText">
    <w:name w:val="Body Text"/>
    <w:basedOn w:val="Normal"/>
    <w:link w:val="BodyTextChar"/>
    <w:rsid w:val="00C90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857"/>
    <w:rPr>
      <w:rFonts w:ascii="Times New Roman" w:eastAsia="Times New Roman" w:hAnsi="Times New Roman" w:cs="Times New Roman"/>
      <w:sz w:val="24"/>
      <w:lang w:eastAsia="en-US"/>
    </w:rPr>
  </w:style>
  <w:style w:type="paragraph" w:styleId="List">
    <w:name w:val="List"/>
    <w:basedOn w:val="BodyText"/>
    <w:next w:val="BodyText"/>
    <w:rsid w:val="00C90857"/>
    <w:pPr>
      <w:tabs>
        <w:tab w:val="left" w:pos="340"/>
      </w:tabs>
      <w:spacing w:before="60" w:after="60"/>
      <w:ind w:left="340" w:hanging="340"/>
    </w:pPr>
  </w:style>
  <w:style w:type="paragraph" w:styleId="ListBullet">
    <w:name w:val="List Bullet"/>
    <w:basedOn w:val="List"/>
    <w:rsid w:val="00C90857"/>
    <w:pPr>
      <w:numPr>
        <w:numId w:val="11"/>
      </w:numPr>
      <w:tabs>
        <w:tab w:val="clear" w:pos="340"/>
      </w:tabs>
      <w:spacing w:before="40" w:after="40"/>
    </w:pPr>
  </w:style>
  <w:style w:type="character" w:customStyle="1" w:styleId="SpecialBold">
    <w:name w:val="Special Bold"/>
    <w:basedOn w:val="DefaultParagraphFont"/>
    <w:rsid w:val="00C90857"/>
    <w:rPr>
      <w:b/>
      <w:spacing w:val="0"/>
    </w:rPr>
  </w:style>
  <w:style w:type="paragraph" w:customStyle="1" w:styleId="SuperHeading">
    <w:name w:val="SuperHeading"/>
    <w:basedOn w:val="Normal"/>
    <w:rsid w:val="00C90857"/>
    <w:pPr>
      <w:spacing w:before="240" w:after="120"/>
      <w:outlineLvl w:val="0"/>
    </w:pPr>
    <w:rPr>
      <w:rFonts w:ascii="Times New Roman" w:hAnsi="Times New Roman"/>
      <w:b/>
      <w:sz w:val="32"/>
    </w:rPr>
  </w:style>
  <w:style w:type="paragraph" w:customStyle="1" w:styleId="TableHeading">
    <w:name w:val="Table Heading"/>
    <w:basedOn w:val="HeadingBase"/>
    <w:rsid w:val="00C90857"/>
    <w:pPr>
      <w:keepLines/>
      <w:pBdr>
        <w:bottom w:val="single" w:sz="6" w:space="1" w:color="918585"/>
      </w:pBdr>
      <w:spacing w:before="240"/>
    </w:pPr>
  </w:style>
  <w:style w:type="paragraph" w:customStyle="1" w:styleId="AllowPageBreak">
    <w:name w:val="AllowPageBreak"/>
    <w:rsid w:val="00C90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857"/>
    <w:rPr>
      <w:rFonts w:ascii="Courier New" w:eastAsia="Times New Roman" w:hAnsi="Courier New" w:cs="Times New Roman"/>
      <w:i/>
      <w:szCs w:val="20"/>
      <w:lang w:eastAsia="en-US"/>
    </w:rPr>
  </w:style>
  <w:style w:type="paragraph" w:customStyle="1" w:styleId="HeadingBase">
    <w:name w:val="Heading Base"/>
    <w:rsid w:val="00C90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857"/>
    <w:pPr>
      <w:tabs>
        <w:tab w:val="right" w:leader="dot" w:pos="9072"/>
      </w:tabs>
      <w:ind w:left="567"/>
    </w:pPr>
    <w:rPr>
      <w:szCs w:val="22"/>
    </w:rPr>
  </w:style>
  <w:style w:type="paragraph" w:customStyle="1" w:styleId="TOCBase">
    <w:name w:val="TOC Base"/>
    <w:rsid w:val="00C90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857"/>
    <w:pPr>
      <w:tabs>
        <w:tab w:val="right" w:leader="dot" w:pos="9072"/>
      </w:tabs>
      <w:spacing w:before="40" w:after="40"/>
      <w:ind w:left="284"/>
    </w:pPr>
    <w:rPr>
      <w:rFonts w:ascii="Times New Roman" w:hAnsi="Times New Roman"/>
    </w:rPr>
  </w:style>
  <w:style w:type="paragraph" w:styleId="TOC1">
    <w:name w:val="toc 1"/>
    <w:basedOn w:val="TOCBase"/>
    <w:next w:val="Normal"/>
    <w:rsid w:val="00C90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857"/>
    <w:rPr>
      <w:rFonts w:ascii="Times New Roman" w:eastAsia="Times New Roman" w:hAnsi="Times New Roman" w:cs="Times New Roman"/>
      <w:sz w:val="16"/>
      <w:lang w:eastAsia="en-US"/>
    </w:rPr>
  </w:style>
  <w:style w:type="paragraph" w:styleId="Title">
    <w:name w:val="Title"/>
    <w:basedOn w:val="HeadingBase"/>
    <w:link w:val="TitleChar"/>
    <w:qFormat/>
    <w:rsid w:val="00C90857"/>
    <w:pPr>
      <w:spacing w:before="5040"/>
      <w:jc w:val="center"/>
    </w:pPr>
    <w:rPr>
      <w:sz w:val="48"/>
      <w:szCs w:val="72"/>
      <w:lang w:val="en-US"/>
    </w:rPr>
  </w:style>
  <w:style w:type="character" w:customStyle="1" w:styleId="TitleChar">
    <w:name w:val="Title Char"/>
    <w:basedOn w:val="DefaultParagraphFont"/>
    <w:link w:val="Title"/>
    <w:rsid w:val="00C90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857"/>
    <w:pPr>
      <w:tabs>
        <w:tab w:val="left" w:pos="3600"/>
        <w:tab w:val="left" w:pos="3958"/>
      </w:tabs>
    </w:pPr>
  </w:style>
  <w:style w:type="paragraph" w:customStyle="1" w:styleId="Note">
    <w:name w:val="Note"/>
    <w:basedOn w:val="BodyText"/>
    <w:rsid w:val="00C90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857"/>
    <w:pPr>
      <w:framePr w:wrap="auto" w:hAnchor="text" w:y="6049"/>
    </w:pPr>
    <w:rPr>
      <w:color w:val="000000"/>
      <w:sz w:val="40"/>
    </w:rPr>
  </w:style>
  <w:style w:type="paragraph" w:customStyle="1" w:styleId="TOCTitle">
    <w:name w:val="TOCTitle"/>
    <w:basedOn w:val="Heading1"/>
    <w:rsid w:val="00C90857"/>
    <w:pPr>
      <w:spacing w:after="240"/>
      <w:jc w:val="center"/>
      <w:outlineLvl w:val="9"/>
    </w:pPr>
    <w:rPr>
      <w:caps/>
    </w:rPr>
  </w:style>
  <w:style w:type="paragraph" w:customStyle="1" w:styleId="Version">
    <w:name w:val="Version"/>
    <w:rsid w:val="00C908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0857"/>
    <w:pPr>
      <w:numPr>
        <w:numId w:val="12"/>
      </w:numPr>
      <w:tabs>
        <w:tab w:val="clear" w:pos="680"/>
      </w:tabs>
    </w:pPr>
  </w:style>
  <w:style w:type="paragraph" w:styleId="Index1">
    <w:name w:val="index 1"/>
    <w:basedOn w:val="Normal"/>
    <w:next w:val="Normal"/>
    <w:semiHidden/>
    <w:rsid w:val="00C90857"/>
    <w:pPr>
      <w:keepNext w:val="0"/>
      <w:tabs>
        <w:tab w:val="right" w:pos="4176"/>
      </w:tabs>
      <w:ind w:left="198" w:hanging="198"/>
    </w:pPr>
    <w:rPr>
      <w:rFonts w:ascii="Garamond" w:hAnsi="Garamond"/>
    </w:rPr>
  </w:style>
  <w:style w:type="paragraph" w:styleId="IndexHeading">
    <w:name w:val="index heading"/>
    <w:basedOn w:val="Normal"/>
    <w:next w:val="Index1"/>
    <w:semiHidden/>
    <w:rsid w:val="00C90857"/>
    <w:pPr>
      <w:spacing w:before="120" w:after="120"/>
    </w:pPr>
    <w:rPr>
      <w:rFonts w:ascii="Arial" w:hAnsi="Arial"/>
      <w:b/>
      <w:color w:val="918585"/>
      <w:sz w:val="24"/>
    </w:rPr>
  </w:style>
  <w:style w:type="paragraph" w:styleId="Header">
    <w:name w:val="header"/>
    <w:basedOn w:val="Normal"/>
    <w:link w:val="HeaderChar"/>
    <w:rsid w:val="00C90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857"/>
    <w:rPr>
      <w:rFonts w:ascii="Times New Roman" w:eastAsia="Times New Roman" w:hAnsi="Times New Roman" w:cs="Times New Roman"/>
      <w:sz w:val="16"/>
      <w:szCs w:val="20"/>
      <w:lang w:val="en-GB" w:eastAsia="en-US"/>
    </w:rPr>
  </w:style>
  <w:style w:type="paragraph" w:customStyle="1" w:styleId="Chapter">
    <w:name w:val="Chapter"/>
    <w:basedOn w:val="Normal"/>
    <w:rsid w:val="00C90857"/>
    <w:pPr>
      <w:spacing w:before="240"/>
    </w:pPr>
    <w:rPr>
      <w:rFonts w:ascii="Times New Roman" w:hAnsi="Times New Roman"/>
      <w:smallCaps/>
      <w:spacing w:val="80"/>
      <w:sz w:val="28"/>
    </w:rPr>
  </w:style>
  <w:style w:type="paragraph" w:customStyle="1" w:styleId="InChapter">
    <w:name w:val="InChapter"/>
    <w:basedOn w:val="Heading3"/>
    <w:rsid w:val="00C90857"/>
    <w:pPr>
      <w:spacing w:after="240"/>
      <w:outlineLvl w:val="9"/>
    </w:pPr>
    <w:rPr>
      <w:noProof/>
    </w:rPr>
  </w:style>
  <w:style w:type="paragraph" w:styleId="Index2">
    <w:name w:val="index 2"/>
    <w:basedOn w:val="Normal"/>
    <w:next w:val="Normal"/>
    <w:semiHidden/>
    <w:rsid w:val="00C90857"/>
    <w:pPr>
      <w:tabs>
        <w:tab w:val="right" w:pos="4176"/>
      </w:tabs>
      <w:ind w:left="568" w:hanging="284"/>
    </w:pPr>
    <w:rPr>
      <w:rFonts w:ascii="Garamond" w:hAnsi="Garamond"/>
    </w:rPr>
  </w:style>
  <w:style w:type="paragraph" w:customStyle="1" w:styleId="Byline">
    <w:name w:val="Byline"/>
    <w:rsid w:val="00C90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857"/>
    <w:pPr>
      <w:tabs>
        <w:tab w:val="clear" w:pos="3600"/>
        <w:tab w:val="clear" w:pos="3958"/>
      </w:tabs>
      <w:jc w:val="right"/>
    </w:pPr>
  </w:style>
  <w:style w:type="character" w:styleId="Emphasis">
    <w:name w:val="Emphasis"/>
    <w:basedOn w:val="DefaultParagraphFont"/>
    <w:qFormat/>
    <w:rsid w:val="00C90857"/>
    <w:rPr>
      <w:i/>
    </w:rPr>
  </w:style>
  <w:style w:type="paragraph" w:styleId="Caption">
    <w:name w:val="caption"/>
    <w:basedOn w:val="BodyText"/>
    <w:next w:val="Normal"/>
    <w:qFormat/>
    <w:rsid w:val="00C90857"/>
    <w:pPr>
      <w:framePr w:w="2268" w:hSpace="181" w:vSpace="181" w:wrap="around" w:vAnchor="text" w:hAnchor="page" w:x="1135" w:y="285" w:anchorLock="1"/>
    </w:pPr>
    <w:rPr>
      <w:i/>
    </w:rPr>
  </w:style>
  <w:style w:type="paragraph" w:customStyle="1" w:styleId="MiniTOCTitle">
    <w:name w:val="MiniTOCTitle"/>
    <w:basedOn w:val="Heading4"/>
    <w:rsid w:val="00C90857"/>
    <w:pPr>
      <w:spacing w:before="240"/>
      <w:outlineLvl w:val="9"/>
    </w:pPr>
    <w:rPr>
      <w:noProof/>
      <w:sz w:val="24"/>
    </w:rPr>
  </w:style>
  <w:style w:type="paragraph" w:customStyle="1" w:styleId="MiniTOCItem">
    <w:name w:val="MiniTOCItem"/>
    <w:basedOn w:val="ListBullet"/>
    <w:rsid w:val="00C90857"/>
    <w:pPr>
      <w:numPr>
        <w:numId w:val="0"/>
      </w:numPr>
      <w:tabs>
        <w:tab w:val="right" w:leader="dot" w:pos="6521"/>
      </w:tabs>
      <w:spacing w:before="0" w:after="0"/>
    </w:pPr>
  </w:style>
  <w:style w:type="paragraph" w:customStyle="1" w:styleId="TOFTitle">
    <w:name w:val="TOFTitle"/>
    <w:basedOn w:val="TOCTitle"/>
    <w:rsid w:val="00C90857"/>
  </w:style>
  <w:style w:type="paragraph" w:styleId="TableofFigures">
    <w:name w:val="table of figures"/>
    <w:basedOn w:val="Normal"/>
    <w:next w:val="Normal"/>
    <w:semiHidden/>
    <w:rsid w:val="00C90857"/>
    <w:pPr>
      <w:tabs>
        <w:tab w:val="right" w:leader="dot" w:pos="9072"/>
      </w:tabs>
      <w:ind w:left="970" w:hanging="403"/>
    </w:pPr>
    <w:rPr>
      <w:rFonts w:ascii="Times New Roman" w:hAnsi="Times New Roman"/>
      <w:b/>
    </w:rPr>
  </w:style>
  <w:style w:type="paragraph" w:styleId="ListNumber">
    <w:name w:val="List Number"/>
    <w:basedOn w:val="List"/>
    <w:rsid w:val="00C90857"/>
    <w:pPr>
      <w:numPr>
        <w:numId w:val="14"/>
      </w:numPr>
      <w:tabs>
        <w:tab w:val="clear" w:pos="340"/>
      </w:tabs>
    </w:pPr>
  </w:style>
  <w:style w:type="character" w:customStyle="1" w:styleId="WingdingSymbols">
    <w:name w:val="Wingding Symbols"/>
    <w:rsid w:val="00C90857"/>
    <w:rPr>
      <w:rFonts w:ascii="Wingdings" w:hAnsi="Wingdings"/>
    </w:rPr>
  </w:style>
  <w:style w:type="character" w:customStyle="1" w:styleId="HotSpot">
    <w:name w:val="HotSpot"/>
    <w:rsid w:val="00C90857"/>
    <w:rPr>
      <w:color w:val="0033CC"/>
      <w:u w:val="none"/>
    </w:rPr>
  </w:style>
  <w:style w:type="paragraph" w:customStyle="1" w:styleId="BodyTextRight">
    <w:name w:val="Body Text Right"/>
    <w:basedOn w:val="BodyText"/>
    <w:rsid w:val="00C90857"/>
    <w:pPr>
      <w:spacing w:before="0" w:after="0"/>
      <w:jc w:val="right"/>
    </w:pPr>
  </w:style>
  <w:style w:type="paragraph" w:styleId="Index3">
    <w:name w:val="index 3"/>
    <w:basedOn w:val="ListNumber2"/>
    <w:next w:val="Normal"/>
    <w:semiHidden/>
    <w:rsid w:val="00C90857"/>
    <w:pPr>
      <w:numPr>
        <w:numId w:val="0"/>
      </w:numPr>
      <w:tabs>
        <w:tab w:val="right" w:leader="dot" w:pos="4176"/>
      </w:tabs>
    </w:pPr>
  </w:style>
  <w:style w:type="paragraph" w:styleId="ListNumber2">
    <w:name w:val="List Number 2"/>
    <w:basedOn w:val="List2"/>
    <w:rsid w:val="00C90857"/>
    <w:pPr>
      <w:numPr>
        <w:numId w:val="9"/>
      </w:numPr>
      <w:tabs>
        <w:tab w:val="clear" w:pos="1060"/>
      </w:tabs>
    </w:pPr>
  </w:style>
  <w:style w:type="paragraph" w:customStyle="1" w:styleId="MarginNote">
    <w:name w:val="Margin Note"/>
    <w:basedOn w:val="BodyText"/>
    <w:rsid w:val="00C90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857"/>
    <w:rPr>
      <w:sz w:val="32"/>
    </w:rPr>
  </w:style>
  <w:style w:type="paragraph" w:customStyle="1" w:styleId="HeadingProcedure">
    <w:name w:val="Heading Procedure"/>
    <w:basedOn w:val="HeadingBase"/>
    <w:next w:val="Normal"/>
    <w:rsid w:val="00C90857"/>
    <w:pPr>
      <w:tabs>
        <w:tab w:val="left" w:pos="0"/>
      </w:tabs>
      <w:spacing w:before="120" w:after="60"/>
    </w:pPr>
    <w:rPr>
      <w:i/>
      <w:color w:val="918585"/>
      <w:sz w:val="22"/>
    </w:rPr>
  </w:style>
  <w:style w:type="paragraph" w:customStyle="1" w:styleId="TableBodyText">
    <w:name w:val="Table Body Text"/>
    <w:basedOn w:val="BodyText"/>
    <w:rsid w:val="00C90857"/>
    <w:pPr>
      <w:spacing w:before="60" w:after="60"/>
    </w:pPr>
  </w:style>
  <w:style w:type="paragraph" w:styleId="ListContinue">
    <w:name w:val="List Continue"/>
    <w:basedOn w:val="List"/>
    <w:rsid w:val="00C90857"/>
    <w:pPr>
      <w:ind w:firstLine="0"/>
    </w:pPr>
  </w:style>
  <w:style w:type="paragraph" w:customStyle="1" w:styleId="ListNote">
    <w:name w:val="List Note"/>
    <w:basedOn w:val="List"/>
    <w:rsid w:val="00C90857"/>
    <w:pPr>
      <w:pBdr>
        <w:top w:val="single" w:sz="6" w:space="2" w:color="918585"/>
        <w:bottom w:val="single" w:sz="6" w:space="2" w:color="918585"/>
      </w:pBdr>
      <w:tabs>
        <w:tab w:val="left" w:pos="1021"/>
      </w:tabs>
      <w:ind w:firstLine="0"/>
    </w:pPr>
  </w:style>
  <w:style w:type="paragraph" w:customStyle="1" w:styleId="Warning">
    <w:name w:val="Warning"/>
    <w:basedOn w:val="BodyText"/>
    <w:rsid w:val="00C90857"/>
    <w:pPr>
      <w:shd w:val="clear" w:color="auto" w:fill="D9D9D9"/>
      <w:tabs>
        <w:tab w:val="left" w:pos="992"/>
      </w:tabs>
      <w:ind w:left="119" w:right="119"/>
    </w:pPr>
    <w:rPr>
      <w:sz w:val="20"/>
    </w:rPr>
  </w:style>
  <w:style w:type="paragraph" w:customStyle="1" w:styleId="MarginIcons">
    <w:name w:val="Margin Icons"/>
    <w:basedOn w:val="BodyText"/>
    <w:rsid w:val="00C90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857"/>
    <w:rPr>
      <w:rFonts w:ascii="Courier New" w:hAnsi="Courier New"/>
    </w:rPr>
  </w:style>
  <w:style w:type="paragraph" w:customStyle="1" w:styleId="NoteBullet">
    <w:name w:val="Note Bullet"/>
    <w:basedOn w:val="Note"/>
    <w:rsid w:val="00C90857"/>
    <w:pPr>
      <w:tabs>
        <w:tab w:val="clear" w:pos="680"/>
      </w:tabs>
      <w:spacing w:before="60" w:after="60"/>
    </w:pPr>
  </w:style>
  <w:style w:type="paragraph" w:customStyle="1" w:styleId="SubHeading2">
    <w:name w:val="SubHeading2"/>
    <w:basedOn w:val="HeadingBase"/>
    <w:rsid w:val="00C90857"/>
    <w:pPr>
      <w:spacing w:before="240" w:after="60"/>
    </w:pPr>
    <w:rPr>
      <w:sz w:val="20"/>
    </w:rPr>
  </w:style>
  <w:style w:type="paragraph" w:customStyle="1" w:styleId="SubHeading1">
    <w:name w:val="SubHeading1"/>
    <w:basedOn w:val="HeadingBase"/>
    <w:rsid w:val="00C90857"/>
    <w:pPr>
      <w:spacing w:before="240" w:after="60"/>
    </w:pPr>
    <w:rPr>
      <w:color w:val="918585"/>
      <w:sz w:val="22"/>
    </w:rPr>
  </w:style>
  <w:style w:type="paragraph" w:customStyle="1" w:styleId="SideHeading">
    <w:name w:val="Side Heading"/>
    <w:basedOn w:val="HeadingBase"/>
    <w:rsid w:val="00C90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857"/>
    <w:pPr>
      <w:numPr>
        <w:numId w:val="10"/>
      </w:numPr>
    </w:pPr>
  </w:style>
  <w:style w:type="paragraph" w:styleId="PlainText">
    <w:name w:val="Plain Text"/>
    <w:basedOn w:val="Normal"/>
    <w:link w:val="PlainTextChar"/>
    <w:rsid w:val="00C90857"/>
    <w:rPr>
      <w:sz w:val="20"/>
    </w:rPr>
  </w:style>
  <w:style w:type="character" w:customStyle="1" w:styleId="PlainTextChar">
    <w:name w:val="Plain Text Char"/>
    <w:basedOn w:val="DefaultParagraphFont"/>
    <w:link w:val="PlainText"/>
    <w:rsid w:val="00C90857"/>
    <w:rPr>
      <w:rFonts w:ascii="Courier New" w:eastAsia="Times New Roman" w:hAnsi="Courier New" w:cs="Times New Roman"/>
      <w:sz w:val="20"/>
      <w:szCs w:val="20"/>
      <w:lang w:eastAsia="en-US"/>
    </w:rPr>
  </w:style>
  <w:style w:type="character" w:customStyle="1" w:styleId="MenuOption">
    <w:name w:val="Menu Option"/>
    <w:basedOn w:val="DefaultParagraphFont"/>
    <w:rsid w:val="00C90857"/>
    <w:rPr>
      <w:b/>
      <w:smallCaps/>
    </w:rPr>
  </w:style>
  <w:style w:type="paragraph" w:customStyle="1" w:styleId="TableListNumber">
    <w:name w:val="Table List Number"/>
    <w:basedOn w:val="ListNumber"/>
    <w:rsid w:val="00C90857"/>
    <w:pPr>
      <w:numPr>
        <w:numId w:val="0"/>
      </w:numPr>
    </w:pPr>
  </w:style>
  <w:style w:type="paragraph" w:styleId="TOC4">
    <w:name w:val="toc 4"/>
    <w:basedOn w:val="TOCBase"/>
    <w:next w:val="Normal"/>
    <w:semiHidden/>
    <w:rsid w:val="00C90857"/>
    <w:pPr>
      <w:tabs>
        <w:tab w:val="right" w:leader="dot" w:pos="9071"/>
      </w:tabs>
      <w:ind w:left="1701"/>
    </w:pPr>
  </w:style>
  <w:style w:type="paragraph" w:customStyle="1" w:styleId="ListAlpha">
    <w:name w:val="List Alpha"/>
    <w:basedOn w:val="List"/>
    <w:rsid w:val="00C90857"/>
    <w:pPr>
      <w:numPr>
        <w:numId w:val="8"/>
      </w:numPr>
    </w:pPr>
  </w:style>
  <w:style w:type="paragraph" w:customStyle="1" w:styleId="ListAlpha2">
    <w:name w:val="List Alpha 2"/>
    <w:basedOn w:val="List2"/>
    <w:rsid w:val="00C90857"/>
    <w:pPr>
      <w:numPr>
        <w:numId w:val="7"/>
      </w:numPr>
    </w:pPr>
  </w:style>
  <w:style w:type="paragraph" w:styleId="List2">
    <w:name w:val="List 2"/>
    <w:basedOn w:val="BodyText"/>
    <w:rsid w:val="00C90857"/>
    <w:pPr>
      <w:tabs>
        <w:tab w:val="left" w:pos="680"/>
      </w:tabs>
      <w:spacing w:before="60" w:after="60"/>
      <w:ind w:left="680" w:hanging="340"/>
    </w:pPr>
  </w:style>
  <w:style w:type="paragraph" w:styleId="List3">
    <w:name w:val="List 3"/>
    <w:basedOn w:val="BodyText"/>
    <w:rsid w:val="00C90857"/>
    <w:pPr>
      <w:tabs>
        <w:tab w:val="left" w:pos="1021"/>
      </w:tabs>
      <w:spacing w:before="60" w:after="60"/>
      <w:ind w:left="1020" w:hanging="340"/>
    </w:pPr>
  </w:style>
  <w:style w:type="paragraph" w:styleId="List4">
    <w:name w:val="List 4"/>
    <w:basedOn w:val="BodyText"/>
    <w:rsid w:val="00C90857"/>
    <w:pPr>
      <w:tabs>
        <w:tab w:val="left" w:pos="1361"/>
      </w:tabs>
      <w:spacing w:before="60" w:after="60"/>
      <w:ind w:left="1361" w:hanging="340"/>
    </w:pPr>
  </w:style>
  <w:style w:type="paragraph" w:styleId="List5">
    <w:name w:val="List 5"/>
    <w:basedOn w:val="BodyText"/>
    <w:rsid w:val="00C90857"/>
    <w:pPr>
      <w:tabs>
        <w:tab w:val="left" w:pos="1701"/>
      </w:tabs>
      <w:spacing w:before="60" w:after="60"/>
      <w:ind w:left="1701" w:hanging="340"/>
    </w:pPr>
  </w:style>
  <w:style w:type="paragraph" w:styleId="ListBullet3">
    <w:name w:val="List Bullet 3"/>
    <w:basedOn w:val="List3"/>
    <w:rsid w:val="00C90857"/>
    <w:pPr>
      <w:numPr>
        <w:numId w:val="13"/>
      </w:numPr>
      <w:tabs>
        <w:tab w:val="clear" w:pos="1021"/>
      </w:tabs>
      <w:ind w:left="1037" w:hanging="357"/>
    </w:pPr>
  </w:style>
  <w:style w:type="paragraph" w:styleId="ListBullet4">
    <w:name w:val="List Bullet 4"/>
    <w:basedOn w:val="List4"/>
    <w:rsid w:val="00C90857"/>
    <w:pPr>
      <w:numPr>
        <w:numId w:val="2"/>
      </w:numPr>
      <w:tabs>
        <w:tab w:val="clear" w:pos="1361"/>
      </w:tabs>
    </w:pPr>
  </w:style>
  <w:style w:type="paragraph" w:styleId="ListBullet5">
    <w:name w:val="List Bullet 5"/>
    <w:basedOn w:val="List5"/>
    <w:rsid w:val="00C90857"/>
    <w:pPr>
      <w:numPr>
        <w:numId w:val="3"/>
      </w:numPr>
    </w:pPr>
  </w:style>
  <w:style w:type="paragraph" w:styleId="ListContinue2">
    <w:name w:val="List Continue 2"/>
    <w:basedOn w:val="List2"/>
    <w:rsid w:val="00C90857"/>
    <w:pPr>
      <w:ind w:firstLine="0"/>
    </w:pPr>
  </w:style>
  <w:style w:type="paragraph" w:styleId="ListContinue3">
    <w:name w:val="List Continue 3"/>
    <w:basedOn w:val="List3"/>
    <w:rsid w:val="00C90857"/>
    <w:pPr>
      <w:ind w:left="1021" w:firstLine="0"/>
    </w:pPr>
  </w:style>
  <w:style w:type="paragraph" w:styleId="ListContinue4">
    <w:name w:val="List Continue 4"/>
    <w:basedOn w:val="List4"/>
    <w:rsid w:val="00C90857"/>
    <w:pPr>
      <w:ind w:firstLine="0"/>
    </w:pPr>
  </w:style>
  <w:style w:type="paragraph" w:styleId="ListContinue5">
    <w:name w:val="List Continue 5"/>
    <w:basedOn w:val="List5"/>
    <w:rsid w:val="00C90857"/>
    <w:pPr>
      <w:ind w:firstLine="0"/>
    </w:pPr>
  </w:style>
  <w:style w:type="paragraph" w:styleId="ListNumber3">
    <w:name w:val="List Number 3"/>
    <w:basedOn w:val="List3"/>
    <w:rsid w:val="00C90857"/>
    <w:pPr>
      <w:numPr>
        <w:numId w:val="4"/>
      </w:numPr>
    </w:pPr>
  </w:style>
  <w:style w:type="paragraph" w:styleId="ListNumber4">
    <w:name w:val="List Number 4"/>
    <w:basedOn w:val="List4"/>
    <w:rsid w:val="00C90857"/>
    <w:pPr>
      <w:numPr>
        <w:numId w:val="5"/>
      </w:numPr>
    </w:pPr>
  </w:style>
  <w:style w:type="paragraph" w:styleId="ListNumber5">
    <w:name w:val="List Number 5"/>
    <w:basedOn w:val="List5"/>
    <w:rsid w:val="00C90857"/>
    <w:pPr>
      <w:numPr>
        <w:numId w:val="6"/>
      </w:numPr>
    </w:pPr>
  </w:style>
  <w:style w:type="paragraph" w:styleId="BlockText">
    <w:name w:val="Block Text"/>
    <w:basedOn w:val="Normal"/>
    <w:rsid w:val="00C90857"/>
    <w:pPr>
      <w:spacing w:after="120"/>
      <w:ind w:left="1440" w:right="1440"/>
    </w:pPr>
  </w:style>
  <w:style w:type="character" w:customStyle="1" w:styleId="Subscript">
    <w:name w:val="Subscript"/>
    <w:basedOn w:val="DefaultParagraphFont"/>
    <w:rsid w:val="00C90857"/>
    <w:rPr>
      <w:sz w:val="16"/>
      <w:vertAlign w:val="subscript"/>
    </w:rPr>
  </w:style>
  <w:style w:type="character" w:customStyle="1" w:styleId="Superscript">
    <w:name w:val="Superscript"/>
    <w:basedOn w:val="DefaultParagraphFont"/>
    <w:rsid w:val="00C90857"/>
    <w:rPr>
      <w:sz w:val="16"/>
      <w:vertAlign w:val="superscript"/>
    </w:rPr>
  </w:style>
  <w:style w:type="character" w:customStyle="1" w:styleId="Symbols">
    <w:name w:val="Symbols"/>
    <w:basedOn w:val="DefaultParagraphFont"/>
    <w:rsid w:val="00C90857"/>
    <w:rPr>
      <w:rFonts w:ascii="Symbol" w:hAnsi="Symbol"/>
    </w:rPr>
  </w:style>
  <w:style w:type="character" w:customStyle="1" w:styleId="MenuOptions">
    <w:name w:val="Menu Options"/>
    <w:basedOn w:val="DefaultParagraphFont"/>
    <w:rsid w:val="00C90857"/>
    <w:rPr>
      <w:rFonts w:ascii="Arial Narrow" w:hAnsi="Arial Narrow"/>
      <w:smallCaps/>
    </w:rPr>
  </w:style>
  <w:style w:type="character" w:customStyle="1" w:styleId="Buttons">
    <w:name w:val="Buttons"/>
    <w:basedOn w:val="DefaultParagraphFont"/>
    <w:rsid w:val="00C90857"/>
    <w:rPr>
      <w:b/>
    </w:rPr>
  </w:style>
  <w:style w:type="character" w:customStyle="1" w:styleId="Underlined">
    <w:name w:val="Underlined"/>
    <w:basedOn w:val="DefaultParagraphFont"/>
    <w:rsid w:val="00C90857"/>
    <w:rPr>
      <w:u w:val="single"/>
    </w:rPr>
  </w:style>
  <w:style w:type="paragraph" w:customStyle="1" w:styleId="TableBodyTextRight">
    <w:name w:val="Table Body Text Right"/>
    <w:basedOn w:val="TableBodyText"/>
    <w:rsid w:val="00C90857"/>
    <w:pPr>
      <w:widowControl w:val="0"/>
      <w:autoSpaceDE w:val="0"/>
      <w:autoSpaceDN w:val="0"/>
      <w:adjustRightInd w:val="0"/>
      <w:jc w:val="right"/>
    </w:pPr>
    <w:rPr>
      <w:rFonts w:cs="Arial"/>
      <w:szCs w:val="18"/>
    </w:rPr>
  </w:style>
  <w:style w:type="paragraph" w:customStyle="1" w:styleId="CopyrightText">
    <w:name w:val="Copyright Text"/>
    <w:basedOn w:val="BodyText"/>
    <w:rsid w:val="00C90857"/>
    <w:rPr>
      <w:sz w:val="18"/>
    </w:rPr>
  </w:style>
  <w:style w:type="paragraph" w:customStyle="1" w:styleId="BodySmallRight">
    <w:name w:val="Body Small Right"/>
    <w:basedOn w:val="BodyTextRight"/>
    <w:rsid w:val="00C90857"/>
    <w:rPr>
      <w:sz w:val="18"/>
      <w:szCs w:val="18"/>
    </w:rPr>
  </w:style>
  <w:style w:type="paragraph" w:customStyle="1" w:styleId="MarginEdition">
    <w:name w:val="Margin Edition"/>
    <w:basedOn w:val="MarginNote"/>
    <w:rsid w:val="00C90857"/>
    <w:pPr>
      <w:spacing w:before="0" w:after="0"/>
    </w:pPr>
    <w:rPr>
      <w:rFonts w:ascii="Times New Roman" w:hAnsi="Times New Roman"/>
      <w:color w:val="999999"/>
    </w:rPr>
  </w:style>
  <w:style w:type="paragraph" w:customStyle="1" w:styleId="Spacer">
    <w:name w:val="Spacer"/>
    <w:basedOn w:val="Normal"/>
    <w:rsid w:val="00C90857"/>
    <w:rPr>
      <w:sz w:val="2"/>
      <w:szCs w:val="2"/>
    </w:rPr>
  </w:style>
  <w:style w:type="character" w:customStyle="1" w:styleId="Small">
    <w:name w:val="Small"/>
    <w:basedOn w:val="DefaultParagraphFont"/>
    <w:rsid w:val="00C90857"/>
    <w:rPr>
      <w:sz w:val="16"/>
    </w:rPr>
  </w:style>
  <w:style w:type="paragraph" w:customStyle="1" w:styleId="WideTable">
    <w:name w:val="Wide Table"/>
    <w:basedOn w:val="Normal"/>
    <w:rsid w:val="00C90857"/>
    <w:pPr>
      <w:ind w:left="-1418"/>
    </w:pPr>
    <w:rPr>
      <w:sz w:val="2"/>
      <w:szCs w:val="2"/>
    </w:rPr>
  </w:style>
  <w:style w:type="character" w:styleId="PageNumber">
    <w:name w:val="page number"/>
    <w:basedOn w:val="DefaultParagraphFont"/>
    <w:rsid w:val="00C90857"/>
  </w:style>
  <w:style w:type="paragraph" w:styleId="Quote">
    <w:name w:val="Quote"/>
    <w:basedOn w:val="Heading1"/>
    <w:link w:val="QuoteChar"/>
    <w:qFormat/>
    <w:rsid w:val="00C90857"/>
    <w:rPr>
      <w:b w:val="0"/>
      <w:sz w:val="72"/>
      <w:szCs w:val="72"/>
      <w:lang w:val="en-NZ"/>
    </w:rPr>
  </w:style>
  <w:style w:type="character" w:customStyle="1" w:styleId="QuoteChar">
    <w:name w:val="Quote Char"/>
    <w:basedOn w:val="DefaultParagraphFont"/>
    <w:link w:val="Quote"/>
    <w:rsid w:val="00C90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857"/>
    <w:pPr>
      <w:pageBreakBefore/>
    </w:pPr>
  </w:style>
  <w:style w:type="paragraph" w:customStyle="1" w:styleId="Border">
    <w:name w:val="Border"/>
    <w:basedOn w:val="Normal"/>
    <w:qFormat/>
    <w:rsid w:val="00C90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857"/>
    <w:rPr>
      <w:b/>
      <w:bCs/>
      <w:i/>
      <w:iCs/>
      <w:color w:val="auto"/>
    </w:rPr>
  </w:style>
  <w:style w:type="paragraph" w:styleId="IntenseQuote">
    <w:name w:val="Intense Quote"/>
    <w:basedOn w:val="Normal"/>
    <w:next w:val="Normal"/>
    <w:link w:val="IntenseQuoteChar"/>
    <w:uiPriority w:val="30"/>
    <w:qFormat/>
    <w:rsid w:val="00C90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857"/>
    <w:rPr>
      <w:smallCaps/>
      <w:color w:val="auto"/>
      <w:u w:val="single"/>
    </w:rPr>
  </w:style>
  <w:style w:type="character" w:styleId="IntenseReference">
    <w:name w:val="Intense Reference"/>
    <w:basedOn w:val="DefaultParagraphFont"/>
    <w:uiPriority w:val="32"/>
    <w:qFormat/>
    <w:rsid w:val="00C90857"/>
    <w:rPr>
      <w:b/>
      <w:bCs/>
      <w:smallCaps/>
      <w:color w:val="auto"/>
      <w:spacing w:val="5"/>
      <w:u w:val="single"/>
    </w:rPr>
  </w:style>
  <w:style w:type="paragraph" w:customStyle="1" w:styleId="2ColumnHeading">
    <w:name w:val="2Column Heading"/>
    <w:basedOn w:val="BodyText"/>
    <w:qFormat/>
    <w:rsid w:val="00C90857"/>
    <w:pPr>
      <w:spacing w:after="60"/>
      <w:ind w:left="-2268"/>
    </w:pPr>
    <w:rPr>
      <w:b/>
    </w:rPr>
  </w:style>
  <w:style w:type="paragraph" w:customStyle="1" w:styleId="Heading1TOC">
    <w:name w:val="Heading1 TOC"/>
    <w:basedOn w:val="Normal"/>
    <w:qFormat/>
    <w:rsid w:val="00C90857"/>
    <w:pPr>
      <w:spacing w:before="240" w:after="120"/>
    </w:pPr>
    <w:rPr>
      <w:rFonts w:ascii="Times New Roman" w:hAnsi="Times New Roman"/>
      <w:b/>
      <w:sz w:val="32"/>
    </w:rPr>
  </w:style>
  <w:style w:type="paragraph" w:customStyle="1" w:styleId="Heading2TOC">
    <w:name w:val="Heading2 TOC"/>
    <w:basedOn w:val="Normal"/>
    <w:qFormat/>
    <w:rsid w:val="00C90857"/>
    <w:pPr>
      <w:spacing w:before="240" w:after="60"/>
    </w:pPr>
    <w:rPr>
      <w:rFonts w:ascii="Times New Roman" w:hAnsi="Times New Roman"/>
      <w:b/>
      <w:sz w:val="28"/>
    </w:rPr>
  </w:style>
  <w:style w:type="character" w:customStyle="1" w:styleId="Underline">
    <w:name w:val="Underline"/>
    <w:basedOn w:val="DefaultParagraphFont"/>
    <w:qFormat/>
    <w:rsid w:val="00C90857"/>
    <w:rPr>
      <w:u w:val="single"/>
    </w:rPr>
  </w:style>
  <w:style w:type="character" w:customStyle="1" w:styleId="BoldandItalics">
    <w:name w:val="Bold and Italics"/>
    <w:qFormat/>
    <w:rsid w:val="00C90857"/>
    <w:rPr>
      <w:b/>
      <w:i/>
      <w:u w:val="none"/>
    </w:rPr>
  </w:style>
  <w:style w:type="paragraph" w:styleId="BalloonText">
    <w:name w:val="Balloon Text"/>
    <w:basedOn w:val="Normal"/>
    <w:link w:val="BalloonTextChar"/>
    <w:rsid w:val="00C90857"/>
    <w:rPr>
      <w:rFonts w:ascii="Tahoma" w:hAnsi="Tahoma" w:cs="Tahoma"/>
      <w:sz w:val="16"/>
      <w:szCs w:val="16"/>
    </w:rPr>
  </w:style>
  <w:style w:type="character" w:customStyle="1" w:styleId="BalloonTextChar">
    <w:name w:val="Balloon Text Char"/>
    <w:basedOn w:val="DefaultParagraphFont"/>
    <w:link w:val="BalloonText"/>
    <w:rsid w:val="00C90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857"/>
    <w:rPr>
      <w:b/>
      <w:color w:val="660033"/>
      <w:spacing w:val="0"/>
    </w:rPr>
  </w:style>
  <w:style w:type="paragraph" w:customStyle="1" w:styleId="Nameditemlist">
    <w:name w:val="Named item list"/>
    <w:basedOn w:val="BodyText"/>
    <w:qFormat/>
    <w:rsid w:val="00C90857"/>
    <w:pPr>
      <w:tabs>
        <w:tab w:val="left" w:pos="2835"/>
      </w:tabs>
      <w:ind w:left="2835" w:hanging="2835"/>
    </w:pPr>
  </w:style>
  <w:style w:type="paragraph" w:customStyle="1" w:styleId="BodyTextnopadding">
    <w:name w:val="Body Text no padding"/>
    <w:basedOn w:val="BodyText"/>
    <w:qFormat/>
    <w:rsid w:val="00C90857"/>
    <w:pPr>
      <w:spacing w:before="0" w:after="0"/>
    </w:pPr>
  </w:style>
  <w:style w:type="paragraph" w:customStyle="1" w:styleId="BodyTextBold">
    <w:name w:val="Body Text Bold"/>
    <w:basedOn w:val="BodyText"/>
    <w:qFormat/>
    <w:rsid w:val="00C90857"/>
    <w:rPr>
      <w:b/>
    </w:rPr>
  </w:style>
  <w:style w:type="character" w:styleId="Hyperlink">
    <w:name w:val="Hyperlink"/>
    <w:basedOn w:val="DefaultParagraphFont"/>
    <w:uiPriority w:val="99"/>
    <w:unhideWhenUsed/>
    <w:rsid w:val="008B5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6184</Characters>
  <Application>Microsoft Office Word</Application>
  <DocSecurity>0</DocSecurity>
  <Lines>181</Lines>
  <Paragraphs>108</Paragraphs>
  <ScaleCrop>false</ScaleCrop>
  <Company>Author-it Software Corporation Ltd.</Company>
  <LinksUpToDate>false</LinksUpToDate>
  <CharactersWithSpaces>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NWPTRD011 Investigate and report on breaches of water industry legislation</dc:title>
  <dc:subject>Approved</dc:subject>
  <dc:creator>BuildSkills Australia</dc:creator>
  <cp:keywords>Release: 1</cp:keywords>
  <dc:description>Review Date: 12 April 2008</dc:description>
  <cp:lastModifiedBy>HSD_TPCMSd.prod</cp:lastModifiedBy>
  <cp:revision>3</cp:revision>
  <dcterms:created xsi:type="dcterms:W3CDTF">2025-03-01T09:58:00Z</dcterms:created>
  <dcterms:modified xsi:type="dcterms:W3CDTF">2025-03-01T09:58:00Z</dcterms:modified>
</cp:coreProperties>
</file>