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20C" w:rsidP="0049020C">
      <w:pPr>
        <w:pStyle w:val="Title"/>
      </w:pPr>
      <w:r>
        <w:fldChar w:fldCharType="begin"/>
      </w:r>
      <w:r>
        <w:instrText xml:space="preserve"> TITLE   \* MERGEFORMAT </w:instrText>
      </w:r>
      <w:r>
        <w:fldChar w:fldCharType="separate"/>
      </w:r>
      <w:r>
        <w:t>NWPTRD006 Investigate trade waste incidents and non-compliances</w:t>
      </w:r>
      <w:r>
        <w:fldChar w:fldCharType="end"/>
      </w:r>
    </w:p>
    <w:p w:rsidR="0049020C" w:rsidP="0049020C">
      <w:pPr>
        <w:pStyle w:val="Version"/>
        <w:sectPr w:rsidSect="00C715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539" w:rsidP="00C71539">
      <w:pPr>
        <w:pStyle w:val="SuperHeading"/>
      </w:pPr>
      <w:r w:rsidRPr="00C71539">
        <w:t>NWPTRD006 Investigate trade waste incidents and non-compliances</w:t>
      </w:r>
    </w:p>
    <w:p w:rsidR="00000000" w:rsidRPr="00C71539" w:rsidP="00C71539">
      <w:pPr>
        <w:pStyle w:val="Heading1"/>
      </w:pPr>
      <w:bookmarkStart w:id="1" w:name="O_1122658"/>
      <w:bookmarkEnd w:id="1"/>
      <w:r w:rsidRPr="00C71539">
        <w:t>Modification History</w:t>
      </w:r>
    </w:p>
    <w:tbl>
      <w:tblPr>
        <w:tblW w:w="9497" w:type="dxa"/>
        <w:tblLayout w:type="fixed"/>
        <w:tblCellMar>
          <w:left w:w="62" w:type="dxa"/>
          <w:right w:w="62" w:type="dxa"/>
        </w:tblCellMar>
        <w:tblLook w:val="0000"/>
      </w:tblPr>
      <w:tblGrid>
        <w:gridCol w:w="9497"/>
      </w:tblGrid>
      <w:tr w:rsidTr="00C715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t>Release 1. This is the first release of this unit of competency in the NWP National Water Training Package.</w:t>
            </w:r>
          </w:p>
        </w:tc>
      </w:tr>
    </w:tbl>
    <w:p w:rsidR="0049020C" w:rsidP="00C71539">
      <w:pPr>
        <w:pStyle w:val="NoPaddingFontSize1"/>
      </w:pPr>
    </w:p>
    <w:p w:rsidR="0049020C" w:rsidP="00C71539">
      <w:pPr>
        <w:pStyle w:val="NoPaddingFontSize1"/>
      </w:pPr>
    </w:p>
    <w:p w:rsidR="00000000" w:rsidRPr="00C71539" w:rsidP="00C71539">
      <w:pPr>
        <w:pStyle w:val="Heading1"/>
      </w:pPr>
      <w:bookmarkStart w:id="2" w:name="O_1122659"/>
      <w:bookmarkEnd w:id="2"/>
      <w:r w:rsidRPr="00C71539">
        <w:t>Application</w:t>
      </w:r>
    </w:p>
    <w:tbl>
      <w:tblPr>
        <w:tblW w:w="9497" w:type="dxa"/>
        <w:tblLayout w:type="fixed"/>
        <w:tblCellMar>
          <w:left w:w="62" w:type="dxa"/>
          <w:right w:w="62" w:type="dxa"/>
        </w:tblCellMar>
        <w:tblLook w:val="0000"/>
      </w:tblPr>
      <w:tblGrid>
        <w:gridCol w:w="9497"/>
      </w:tblGrid>
      <w:tr w:rsidTr="00C71539">
        <w:tblPrEx>
          <w:tblW w:w="9497" w:type="dxa"/>
          <w:tblLayout w:type="fixed"/>
          <w:tblCellMar>
            <w:left w:w="62" w:type="dxa"/>
            <w:right w:w="62" w:type="dxa"/>
          </w:tblCellMar>
          <w:tblLook w:val="0000"/>
        </w:tblPrEx>
        <w:trPr>
          <w:trHeight w:val="3644"/>
        </w:trPr>
        <w:tc>
          <w:tcPr>
            <w:tcW w:w="9497"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t>This unit involves the skills and knowledge required to investigate trade waste incidents and non-compliances.</w:t>
            </w:r>
          </w:p>
          <w:p w:rsidR="00000000" w:rsidRPr="00C71539" w:rsidP="00C71539">
            <w:pPr>
              <w:pStyle w:val="BodyText"/>
            </w:pPr>
            <w:r w:rsidRPr="00C71539">
              <w:t>It includes identifying trade waste incident locations, investigating the cause and effect of trade waste incidents and identifying incident sour</w:t>
            </w:r>
            <w:r w:rsidRPr="00C71539">
              <w:t>ce and arranging rectification.  It also includes compiling trade waste incident reports and conducting post incident monitoring to ensure ongoing compliance.</w:t>
            </w:r>
          </w:p>
          <w:p w:rsidR="00000000" w:rsidRPr="00C71539" w:rsidP="00C71539">
            <w:pPr>
              <w:pStyle w:val="BodyText"/>
            </w:pPr>
            <w:r w:rsidRPr="00C71539">
              <w:t>This unit applies to those working as trade waste officers or inspectors with a specific responsi</w:t>
            </w:r>
            <w:r w:rsidRPr="00C71539">
              <w:t>bility for investigating trade waste incidents, identifying the source of the problem, arranging corrective action and compiling comprehensive reports. Those undertaking this unit would work autonomously, usually with supervisory responsibilities, while pe</w:t>
            </w:r>
            <w:r w:rsidRPr="00C71539">
              <w:t xml:space="preserve">rforming complex tasks in a range of contexts. </w:t>
            </w:r>
          </w:p>
          <w:p w:rsidR="00000000" w:rsidRPr="00C71539" w:rsidP="00C71539">
            <w:pPr>
              <w:pStyle w:val="BodyText"/>
            </w:pPr>
            <w:r w:rsidRPr="00C71539">
              <w:t>No licensing, legislative or certification requirements apply to this unit at the time of publication.</w:t>
            </w:r>
          </w:p>
        </w:tc>
      </w:tr>
    </w:tbl>
    <w:p w:rsidR="0049020C" w:rsidP="00C71539">
      <w:pPr>
        <w:pStyle w:val="NoPaddingFontSize1"/>
      </w:pPr>
    </w:p>
    <w:p w:rsidR="0049020C" w:rsidP="00C71539">
      <w:pPr>
        <w:pStyle w:val="NoPaddingFontSize1"/>
      </w:pPr>
    </w:p>
    <w:p w:rsidR="00000000" w:rsidRPr="00C71539" w:rsidP="00C71539">
      <w:pPr>
        <w:pStyle w:val="Heading1"/>
      </w:pPr>
      <w:bookmarkStart w:id="3" w:name="O_1122660"/>
      <w:bookmarkEnd w:id="3"/>
      <w:r w:rsidRPr="00C71539">
        <w:t>Pre-requisite Unit</w:t>
      </w:r>
    </w:p>
    <w:tbl>
      <w:tblPr>
        <w:tblW w:w="9497" w:type="dxa"/>
        <w:tblLayout w:type="fixed"/>
        <w:tblCellMar>
          <w:left w:w="62" w:type="dxa"/>
          <w:right w:w="62" w:type="dxa"/>
        </w:tblCellMar>
        <w:tblLook w:val="0000"/>
      </w:tblPr>
      <w:tblGrid>
        <w:gridCol w:w="9497"/>
      </w:tblGrid>
      <w:tr w:rsidTr="00C715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t>Not applicable.</w:t>
            </w:r>
          </w:p>
        </w:tc>
      </w:tr>
    </w:tbl>
    <w:p w:rsidR="0049020C" w:rsidP="00C71539">
      <w:pPr>
        <w:pStyle w:val="NoPaddingFontSize1"/>
      </w:pPr>
    </w:p>
    <w:p w:rsidR="0049020C" w:rsidP="00C71539">
      <w:pPr>
        <w:pStyle w:val="NoPaddingFontSize1"/>
      </w:pPr>
    </w:p>
    <w:p w:rsidR="00000000" w:rsidRPr="00C71539" w:rsidP="00C71539">
      <w:pPr>
        <w:pStyle w:val="Heading1"/>
      </w:pPr>
      <w:bookmarkStart w:id="4" w:name="O_1122661"/>
      <w:bookmarkEnd w:id="4"/>
      <w:r w:rsidRPr="00C71539">
        <w:t>Competency Field</w:t>
      </w:r>
    </w:p>
    <w:tbl>
      <w:tblPr>
        <w:tblW w:w="9497" w:type="dxa"/>
        <w:tblLayout w:type="fixed"/>
        <w:tblCellMar>
          <w:left w:w="62" w:type="dxa"/>
          <w:right w:w="62" w:type="dxa"/>
        </w:tblCellMar>
        <w:tblLook w:val="0000"/>
      </w:tblPr>
      <w:tblGrid>
        <w:gridCol w:w="9497"/>
      </w:tblGrid>
      <w:tr w:rsidTr="00C715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t>Trade waste</w:t>
            </w:r>
          </w:p>
        </w:tc>
      </w:tr>
    </w:tbl>
    <w:p w:rsidR="0049020C" w:rsidP="00C71539">
      <w:pPr>
        <w:pStyle w:val="NoPaddingFontSize1"/>
      </w:pPr>
    </w:p>
    <w:p w:rsidR="0049020C" w:rsidP="00C71539">
      <w:pPr>
        <w:pStyle w:val="NoPaddingFontSize1"/>
      </w:pPr>
    </w:p>
    <w:p w:rsidR="00000000" w:rsidRPr="00C71539" w:rsidP="00C71539">
      <w:pPr>
        <w:pStyle w:val="Heading1"/>
      </w:pPr>
      <w:bookmarkStart w:id="5" w:name="O_1122662"/>
      <w:bookmarkEnd w:id="5"/>
      <w:r w:rsidRPr="00C71539">
        <w:t>Unit Sector</w:t>
      </w:r>
    </w:p>
    <w:tbl>
      <w:tblPr>
        <w:tblW w:w="9497" w:type="dxa"/>
        <w:tblLayout w:type="fixed"/>
        <w:tblCellMar>
          <w:left w:w="62" w:type="dxa"/>
          <w:right w:w="62" w:type="dxa"/>
        </w:tblCellMar>
        <w:tblLook w:val="0000"/>
      </w:tblPr>
      <w:tblGrid>
        <w:gridCol w:w="9497"/>
      </w:tblGrid>
      <w:tr w:rsidTr="00C715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t>Not applicable.</w:t>
            </w:r>
          </w:p>
        </w:tc>
      </w:tr>
    </w:tbl>
    <w:p w:rsidR="0049020C" w:rsidP="00C71539">
      <w:pPr>
        <w:pStyle w:val="NoPaddingFontSize1"/>
      </w:pPr>
    </w:p>
    <w:p w:rsidR="0049020C" w:rsidP="00C71539">
      <w:pPr>
        <w:pStyle w:val="NoPaddingFontSize1"/>
      </w:pPr>
    </w:p>
    <w:p w:rsidR="00000000" w:rsidRPr="00C71539" w:rsidP="00C71539">
      <w:pPr>
        <w:pStyle w:val="Heading1"/>
      </w:pPr>
      <w:bookmarkStart w:id="6" w:name="O_1122663"/>
      <w:bookmarkEnd w:id="6"/>
      <w:r w:rsidRPr="00C7153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7153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PERFORMANCE CRITERIA</w:t>
            </w:r>
          </w:p>
        </w:tc>
      </w:tr>
      <w:tr w:rsidTr="00C7153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 xml:space="preserve">Elements describe the essential </w:t>
            </w:r>
            <w:r w:rsidRPr="00C71539">
              <w:t>outcomes.</w:t>
            </w:r>
          </w:p>
        </w:tc>
        <w:tc>
          <w:tcPr>
            <w:tcW w:w="6289" w:type="dxa"/>
            <w:gridSpan w:val="2"/>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 xml:space="preserve">Performance criteria describe the performance needed to </w:t>
            </w:r>
            <w:r w:rsidRPr="00C71539">
              <w:t>demonstrate achievement of the element.</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rPr>
                <w:rStyle w:val="SpecialBold"/>
              </w:rPr>
              <w:t>Identify trade waste incident location</w:t>
            </w: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Identify and confirm the location and cause of trade waste incidents and notify relevant stakeholders</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5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Dev</w:t>
            </w:r>
            <w:r w:rsidRPr="00C71539">
              <w:t xml:space="preserve">elop processes to deal with an incident, assess the extent of the incident and identify the possible effects </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5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Implement actions or make recommendations to minimise potential harm</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5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Conduct inspections and sampling of incident locations and environs and analyse and report findings and results</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rPr>
                <w:rStyle w:val="SpecialBold"/>
              </w:rPr>
              <w:t>Investigate the cause and effect of trade waste incidents</w:t>
            </w: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Identify and confirm the trade waste catchment for incident locations</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5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An</w:t>
            </w:r>
            <w:r w:rsidRPr="00C71539">
              <w:t>alyse the wastewater catchment for possible sources of unauthorised or illegal discharge and report to relevant personnel</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5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Schedule inspections of potential sources of unauthorised or illegal discharge and make appropriate preparations</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5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Investigate the possible effects of trade waste incidents and assess the level of severity</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rPr>
                <w:rStyle w:val="SpecialBold"/>
              </w:rPr>
              <w:t>Identify incident source and arrange rectification</w:t>
            </w: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Conduct inspections of potential sources according to workplace procedures</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5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Gather, record and analyse evidence and where possible, confirm the correct source of unauthorised or illegal trade waste discharge</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5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Identify, analyse and select methods for rectifying problems</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5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Consult with the approval holder or representative and advise of rectification requirements and incident repercussions</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rPr>
                <w:rStyle w:val="SpecialBold"/>
              </w:rPr>
              <w:t>Compile trade waste incident reports</w:t>
            </w: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Record and process data and information relating to investigations and evidence gathered</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5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4</w:t>
            </w:r>
            <w:r w:rsidRPr="00C71539">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Compile, process and distribute incident reports for prosecutions, including rectification arrangements to relevant personnel</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rPr>
                <w:rStyle w:val="SpecialBold"/>
              </w:rPr>
              <w:t>Conduct post incident monitoring to ensure ongoing compliance</w:t>
            </w: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t>Adjust trade waste treatment and discharge monitoring sche</w:t>
            </w:r>
            <w:r w:rsidRPr="00C71539">
              <w:t>dules and prepare and apply a post-incident monitoring plan</w:t>
            </w:r>
          </w:p>
        </w:tc>
      </w:tr>
      <w:tr w:rsidTr="00C715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15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1539">
            <w:pPr>
              <w:pStyle w:val="BodyText"/>
              <w:rPr>
                <w:lang w:val="en-NZ"/>
              </w:rPr>
            </w:pPr>
            <w:r w:rsidRPr="00C7153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t>Identify instigators and investigate breaches of trade waste discharge provisions and report rectification measures</w:t>
            </w:r>
          </w:p>
        </w:tc>
      </w:tr>
    </w:tbl>
    <w:p w:rsidR="0049020C" w:rsidP="00C71539">
      <w:pPr>
        <w:pStyle w:val="NoPaddingFontSize1"/>
      </w:pPr>
    </w:p>
    <w:p w:rsidR="0049020C" w:rsidP="00C71539">
      <w:pPr>
        <w:pStyle w:val="NoPaddingFontSize1"/>
      </w:pPr>
    </w:p>
    <w:p w:rsidR="00000000" w:rsidRPr="00C71539" w:rsidP="00C71539">
      <w:pPr>
        <w:pStyle w:val="Heading1"/>
      </w:pPr>
      <w:bookmarkStart w:id="7" w:name="O_1122664"/>
      <w:bookmarkEnd w:id="7"/>
      <w:r w:rsidRPr="00C71539">
        <w:t>Foundation Skills</w:t>
      </w:r>
    </w:p>
    <w:tbl>
      <w:tblPr>
        <w:tblW w:w="9497" w:type="dxa"/>
        <w:tblLayout w:type="fixed"/>
        <w:tblCellMar>
          <w:left w:w="62" w:type="dxa"/>
          <w:right w:w="62" w:type="dxa"/>
        </w:tblCellMar>
        <w:tblLook w:val="0000"/>
      </w:tblPr>
      <w:tblGrid>
        <w:gridCol w:w="9497"/>
      </w:tblGrid>
      <w:tr w:rsidTr="00C715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t>Foundation skills essential to performance are explicit in the performance criteria of this unit of competency.</w:t>
            </w:r>
          </w:p>
        </w:tc>
      </w:tr>
    </w:tbl>
    <w:p w:rsidR="0049020C" w:rsidP="00C71539">
      <w:pPr>
        <w:pStyle w:val="NoPaddingFontSize1"/>
      </w:pPr>
    </w:p>
    <w:p w:rsidR="0049020C" w:rsidP="00C71539">
      <w:pPr>
        <w:pStyle w:val="NoPaddingFontSize1"/>
      </w:pPr>
    </w:p>
    <w:p w:rsidR="00000000" w:rsidRPr="00C71539" w:rsidP="00C71539">
      <w:pPr>
        <w:pStyle w:val="Heading1"/>
      </w:pPr>
      <w:bookmarkStart w:id="8" w:name="O_1122665"/>
      <w:bookmarkEnd w:id="8"/>
      <w:r w:rsidRPr="00C71539">
        <w:t>Range of Conditions</w:t>
      </w:r>
    </w:p>
    <w:tbl>
      <w:tblPr>
        <w:tblW w:w="9497" w:type="dxa"/>
        <w:tblLayout w:type="fixed"/>
        <w:tblCellMar>
          <w:left w:w="62" w:type="dxa"/>
          <w:right w:w="62" w:type="dxa"/>
        </w:tblCellMar>
        <w:tblLook w:val="0000"/>
      </w:tblPr>
      <w:tblGrid>
        <w:gridCol w:w="9497"/>
      </w:tblGrid>
      <w:tr w:rsidTr="00C715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t>Range is restricted to essential operating conditions and any other variables essential to the work en</w:t>
            </w:r>
            <w:r w:rsidRPr="00C71539">
              <w:t>vironment.</w:t>
            </w:r>
          </w:p>
          <w:p w:rsidR="00000000" w:rsidRPr="00C71539" w:rsidP="00C71539">
            <w:pPr>
              <w:pStyle w:val="BodyText"/>
            </w:pPr>
            <w:r w:rsidRPr="00C71539">
              <w:t>Non-essential conditions may be found in the Companion Volume Implementation Guide.</w:t>
            </w:r>
          </w:p>
        </w:tc>
      </w:tr>
    </w:tbl>
    <w:p w:rsidR="0049020C" w:rsidP="00C71539">
      <w:pPr>
        <w:pStyle w:val="NoPaddingFontSize1"/>
      </w:pPr>
    </w:p>
    <w:p w:rsidR="0049020C" w:rsidP="00C71539">
      <w:pPr>
        <w:pStyle w:val="NoPaddingFontSize1"/>
      </w:pPr>
    </w:p>
    <w:p w:rsidR="00000000" w:rsidRPr="00C71539" w:rsidP="00C71539">
      <w:pPr>
        <w:pStyle w:val="Heading1"/>
      </w:pPr>
      <w:bookmarkStart w:id="9" w:name="O_1122666"/>
      <w:bookmarkEnd w:id="9"/>
      <w:r w:rsidRPr="00C71539">
        <w:t>Unit Mapping Information</w:t>
      </w:r>
    </w:p>
    <w:tbl>
      <w:tblPr>
        <w:tblW w:w="9497" w:type="dxa"/>
        <w:tblLayout w:type="fixed"/>
        <w:tblCellMar>
          <w:left w:w="62" w:type="dxa"/>
          <w:right w:w="62" w:type="dxa"/>
        </w:tblCellMar>
        <w:tblLook w:val="0000"/>
      </w:tblPr>
      <w:tblGrid>
        <w:gridCol w:w="9497"/>
      </w:tblGrid>
      <w:tr w:rsidTr="00C715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539" w:rsidP="00C71539">
            <w:pPr>
              <w:pStyle w:val="BodyText"/>
            </w:pPr>
            <w:r w:rsidRPr="00C71539">
              <w:t>This unit replaces and is equivalent to NWPTRD012 Investigate, rectify and report on trade waste incidents.</w:t>
            </w:r>
          </w:p>
        </w:tc>
      </w:tr>
    </w:tbl>
    <w:p w:rsidR="0049020C" w:rsidP="00C71539">
      <w:pPr>
        <w:pStyle w:val="NoPaddingFontSize1"/>
      </w:pPr>
    </w:p>
    <w:p w:rsidR="0049020C" w:rsidP="00C71539">
      <w:pPr>
        <w:pStyle w:val="NoPaddingFontSize1"/>
      </w:pPr>
    </w:p>
    <w:p w:rsidR="00000000" w:rsidRPr="00C71539" w:rsidP="00C71539">
      <w:pPr>
        <w:pStyle w:val="Heading1"/>
      </w:pPr>
      <w:bookmarkStart w:id="10" w:name="O_1122673"/>
      <w:bookmarkEnd w:id="10"/>
      <w:r w:rsidRPr="00C71539">
        <w:t>Links</w:t>
      </w:r>
    </w:p>
    <w:p w:rsidR="00000000" w:rsidRPr="00C71539" w:rsidP="0049020C">
      <w:pPr>
        <w:pStyle w:val="BodyText"/>
      </w:pPr>
      <w:r w:rsidRPr="00C7153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E2A3F">
        <w:rPr>
          <w:rStyle w:val="Hyperlink"/>
        </w:rPr>
        <w:t>https://vetnet.gov.au/Pages/TrainingDocs.aspx?q=26336bc0-04e5-49d9-8c31-46c49b6a0037</w:t>
      </w:r>
      <w:r>
        <w:fldChar w:fldCharType="end"/>
      </w:r>
    </w:p>
    <w:p w:rsidR="00000000" w:rsidRPr="00C71539" w:rsidP="00C71539"/>
    <w:sectPr w:rsidSect="00C715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5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539" w:rsidRPr="0049020C" w:rsidP="00490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5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0C" w:rsidP="00C715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020C" w:rsidP="00C715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9020C" w:rsidP="00C715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5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1539" w:rsidRPr="0049020C" w:rsidP="004902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5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0C" w:rsidRPr="002D2AF8" w:rsidP="00C71539">
    <w:pPr>
      <w:pStyle w:val="Header"/>
      <w:framePr w:wrap="around"/>
    </w:pPr>
    <w:r>
      <w:fldChar w:fldCharType="begin"/>
    </w:r>
    <w:r>
      <w:instrText xml:space="preserve"> TITLE   \* MERGEFORMAT </w:instrText>
    </w:r>
    <w:r>
      <w:fldChar w:fldCharType="separate"/>
    </w:r>
    <w:r>
      <w:t>NWPTRD006 Investigate trade waste incidents and non-compliances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49020C" w:rsidP="00C715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5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539"/>
    <w:pPr>
      <w:spacing w:before="360" w:after="60"/>
      <w:outlineLvl w:val="0"/>
    </w:pPr>
    <w:rPr>
      <w:sz w:val="32"/>
    </w:rPr>
  </w:style>
  <w:style w:type="paragraph" w:styleId="Heading2">
    <w:name w:val="heading 2"/>
    <w:basedOn w:val="HeadingBase"/>
    <w:next w:val="BodyText"/>
    <w:link w:val="Heading2Char"/>
    <w:qFormat/>
    <w:rsid w:val="00C71539"/>
    <w:pPr>
      <w:keepLines/>
      <w:spacing w:before="240" w:after="120"/>
      <w:outlineLvl w:val="1"/>
    </w:pPr>
    <w:rPr>
      <w:sz w:val="28"/>
      <w:szCs w:val="40"/>
    </w:rPr>
  </w:style>
  <w:style w:type="paragraph" w:styleId="Heading3">
    <w:name w:val="heading 3"/>
    <w:basedOn w:val="HeadingBase"/>
    <w:next w:val="BodyText"/>
    <w:link w:val="Heading3Char"/>
    <w:qFormat/>
    <w:rsid w:val="00C71539"/>
    <w:pPr>
      <w:spacing w:before="180" w:after="120"/>
      <w:outlineLvl w:val="2"/>
    </w:pPr>
    <w:rPr>
      <w:spacing w:val="-10"/>
      <w:kern w:val="32"/>
    </w:rPr>
  </w:style>
  <w:style w:type="paragraph" w:styleId="Heading4">
    <w:name w:val="heading 4"/>
    <w:basedOn w:val="HeadingBase"/>
    <w:next w:val="BodyText"/>
    <w:link w:val="Heading4Char"/>
    <w:qFormat/>
    <w:rsid w:val="00C71539"/>
    <w:pPr>
      <w:spacing w:before="160" w:after="120"/>
      <w:outlineLvl w:val="3"/>
    </w:pPr>
    <w:rPr>
      <w:sz w:val="22"/>
    </w:rPr>
  </w:style>
  <w:style w:type="paragraph" w:styleId="Heading5">
    <w:name w:val="heading 5"/>
    <w:basedOn w:val="HeadingBase"/>
    <w:next w:val="Normal"/>
    <w:link w:val="Heading5Char"/>
    <w:qFormat/>
    <w:rsid w:val="00C71539"/>
    <w:pPr>
      <w:spacing w:before="80"/>
      <w:outlineLvl w:val="4"/>
    </w:pPr>
    <w:rPr>
      <w:color w:val="918585"/>
      <w:sz w:val="20"/>
    </w:rPr>
  </w:style>
  <w:style w:type="paragraph" w:styleId="Heading6">
    <w:name w:val="heading 6"/>
    <w:basedOn w:val="HeadingBase"/>
    <w:next w:val="Normal"/>
    <w:link w:val="Heading6Char"/>
    <w:qFormat/>
    <w:rsid w:val="00C71539"/>
    <w:pPr>
      <w:spacing w:before="60"/>
      <w:outlineLvl w:val="5"/>
    </w:pPr>
    <w:rPr>
      <w:color w:val="918585"/>
      <w:sz w:val="20"/>
    </w:rPr>
  </w:style>
  <w:style w:type="paragraph" w:styleId="Heading7">
    <w:name w:val="heading 7"/>
    <w:basedOn w:val="Normal"/>
    <w:next w:val="Normal"/>
    <w:link w:val="Heading7Char"/>
    <w:qFormat/>
    <w:rsid w:val="00C71539"/>
    <w:pPr>
      <w:ind w:left="720"/>
      <w:outlineLvl w:val="6"/>
    </w:pPr>
    <w:rPr>
      <w:i/>
    </w:rPr>
  </w:style>
  <w:style w:type="paragraph" w:styleId="Heading8">
    <w:name w:val="heading 8"/>
    <w:basedOn w:val="Normal"/>
    <w:next w:val="Normal"/>
    <w:link w:val="Heading8Char"/>
    <w:qFormat/>
    <w:rsid w:val="00C71539"/>
    <w:pPr>
      <w:ind w:left="720"/>
      <w:outlineLvl w:val="7"/>
    </w:pPr>
    <w:rPr>
      <w:i/>
    </w:rPr>
  </w:style>
  <w:style w:type="paragraph" w:styleId="Heading9">
    <w:name w:val="heading 9"/>
    <w:basedOn w:val="Normal"/>
    <w:next w:val="Normal"/>
    <w:link w:val="Heading9Char"/>
    <w:qFormat/>
    <w:rsid w:val="00C71539"/>
    <w:pPr>
      <w:ind w:left="720"/>
      <w:outlineLvl w:val="8"/>
    </w:pPr>
    <w:rPr>
      <w:i/>
    </w:rPr>
  </w:style>
  <w:style w:type="character" w:default="1" w:styleId="DefaultParagraphFont">
    <w:name w:val="Default Paragraph Font"/>
    <w:uiPriority w:val="1"/>
    <w:unhideWhenUsed/>
    <w:rsid w:val="00C715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539"/>
  </w:style>
  <w:style w:type="character" w:customStyle="1" w:styleId="Heading1Char">
    <w:name w:val="Heading 1 Char"/>
    <w:basedOn w:val="DefaultParagraphFont"/>
    <w:link w:val="Heading1"/>
    <w:rsid w:val="00C71539"/>
    <w:rPr>
      <w:rFonts w:ascii="Times New Roman" w:eastAsia="Times New Roman" w:hAnsi="Times New Roman" w:cs="Times New Roman"/>
      <w:b/>
      <w:sz w:val="32"/>
      <w:szCs w:val="20"/>
      <w:lang w:eastAsia="en-US"/>
    </w:rPr>
  </w:style>
  <w:style w:type="paragraph" w:styleId="BodyText">
    <w:name w:val="Body Text"/>
    <w:basedOn w:val="Normal"/>
    <w:link w:val="BodyTextChar"/>
    <w:rsid w:val="00C715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1539"/>
    <w:rPr>
      <w:rFonts w:ascii="Times New Roman" w:eastAsia="Times New Roman" w:hAnsi="Times New Roman" w:cs="Times New Roman"/>
      <w:sz w:val="24"/>
      <w:lang w:eastAsia="en-US"/>
    </w:rPr>
  </w:style>
  <w:style w:type="character" w:customStyle="1" w:styleId="SpecialBold">
    <w:name w:val="Special Bold"/>
    <w:basedOn w:val="DefaultParagraphFont"/>
    <w:rsid w:val="00C71539"/>
    <w:rPr>
      <w:b/>
      <w:spacing w:val="0"/>
    </w:rPr>
  </w:style>
  <w:style w:type="paragraph" w:customStyle="1" w:styleId="SuperHeading">
    <w:name w:val="SuperHeading"/>
    <w:basedOn w:val="Normal"/>
    <w:rsid w:val="00C71539"/>
    <w:pPr>
      <w:spacing w:before="240" w:after="120"/>
      <w:outlineLvl w:val="0"/>
    </w:pPr>
    <w:rPr>
      <w:rFonts w:ascii="Times New Roman" w:hAnsi="Times New Roman"/>
      <w:b/>
      <w:sz w:val="32"/>
    </w:rPr>
  </w:style>
  <w:style w:type="paragraph" w:customStyle="1" w:styleId="AllowPageBreak">
    <w:name w:val="AllowPageBreak"/>
    <w:rsid w:val="00C715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15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5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5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5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5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5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5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539"/>
    <w:rPr>
      <w:rFonts w:ascii="Courier New" w:eastAsia="Times New Roman" w:hAnsi="Courier New" w:cs="Times New Roman"/>
      <w:i/>
      <w:szCs w:val="20"/>
      <w:lang w:eastAsia="en-US"/>
    </w:rPr>
  </w:style>
  <w:style w:type="paragraph" w:customStyle="1" w:styleId="HeadingBase">
    <w:name w:val="Heading Base"/>
    <w:rsid w:val="00C715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539"/>
    <w:pPr>
      <w:tabs>
        <w:tab w:val="right" w:leader="dot" w:pos="9072"/>
      </w:tabs>
      <w:ind w:left="567"/>
    </w:pPr>
    <w:rPr>
      <w:szCs w:val="22"/>
    </w:rPr>
  </w:style>
  <w:style w:type="paragraph" w:customStyle="1" w:styleId="TOCBase">
    <w:name w:val="TOC Base"/>
    <w:rsid w:val="00C715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539"/>
    <w:pPr>
      <w:tabs>
        <w:tab w:val="right" w:leader="dot" w:pos="9072"/>
      </w:tabs>
      <w:spacing w:before="40" w:after="40"/>
      <w:ind w:left="284"/>
    </w:pPr>
    <w:rPr>
      <w:rFonts w:ascii="Times New Roman" w:hAnsi="Times New Roman"/>
    </w:rPr>
  </w:style>
  <w:style w:type="paragraph" w:styleId="TOC1">
    <w:name w:val="toc 1"/>
    <w:basedOn w:val="TOCBase"/>
    <w:next w:val="Normal"/>
    <w:rsid w:val="00C715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15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539"/>
    <w:rPr>
      <w:rFonts w:ascii="Times New Roman" w:eastAsia="Times New Roman" w:hAnsi="Times New Roman" w:cs="Times New Roman"/>
      <w:sz w:val="16"/>
      <w:lang w:eastAsia="en-US"/>
    </w:rPr>
  </w:style>
  <w:style w:type="paragraph" w:styleId="Title">
    <w:name w:val="Title"/>
    <w:basedOn w:val="HeadingBase"/>
    <w:link w:val="TitleChar"/>
    <w:qFormat/>
    <w:rsid w:val="00C71539"/>
    <w:pPr>
      <w:spacing w:before="5040"/>
      <w:jc w:val="center"/>
    </w:pPr>
    <w:rPr>
      <w:sz w:val="48"/>
      <w:szCs w:val="72"/>
      <w:lang w:val="en-US"/>
    </w:rPr>
  </w:style>
  <w:style w:type="character" w:customStyle="1" w:styleId="TitleChar">
    <w:name w:val="Title Char"/>
    <w:basedOn w:val="DefaultParagraphFont"/>
    <w:link w:val="Title"/>
    <w:rsid w:val="00C715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539"/>
    <w:pPr>
      <w:tabs>
        <w:tab w:val="left" w:pos="3600"/>
        <w:tab w:val="left" w:pos="3958"/>
      </w:tabs>
    </w:pPr>
  </w:style>
  <w:style w:type="paragraph" w:styleId="List">
    <w:name w:val="List"/>
    <w:basedOn w:val="BodyText"/>
    <w:next w:val="BodyText"/>
    <w:rsid w:val="00C71539"/>
    <w:pPr>
      <w:tabs>
        <w:tab w:val="left" w:pos="340"/>
      </w:tabs>
      <w:spacing w:before="60" w:after="60"/>
      <w:ind w:left="340" w:hanging="340"/>
    </w:pPr>
  </w:style>
  <w:style w:type="paragraph" w:styleId="ListBullet">
    <w:name w:val="List Bullet"/>
    <w:basedOn w:val="List"/>
    <w:rsid w:val="00C71539"/>
    <w:pPr>
      <w:numPr>
        <w:numId w:val="10"/>
      </w:numPr>
      <w:tabs>
        <w:tab w:val="clear" w:pos="340"/>
      </w:tabs>
      <w:spacing w:before="40" w:after="40"/>
    </w:pPr>
  </w:style>
  <w:style w:type="paragraph" w:customStyle="1" w:styleId="Note">
    <w:name w:val="Note"/>
    <w:basedOn w:val="BodyText"/>
    <w:rsid w:val="00C715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539"/>
    <w:pPr>
      <w:framePr w:wrap="auto" w:hAnchor="text" w:y="6049"/>
    </w:pPr>
    <w:rPr>
      <w:color w:val="000000"/>
      <w:sz w:val="40"/>
    </w:rPr>
  </w:style>
  <w:style w:type="paragraph" w:customStyle="1" w:styleId="TOCTitle">
    <w:name w:val="TOCTitle"/>
    <w:basedOn w:val="Heading1"/>
    <w:rsid w:val="00C71539"/>
    <w:pPr>
      <w:spacing w:after="240"/>
      <w:jc w:val="center"/>
      <w:outlineLvl w:val="9"/>
    </w:pPr>
    <w:rPr>
      <w:caps/>
    </w:rPr>
  </w:style>
  <w:style w:type="paragraph" w:customStyle="1" w:styleId="Version">
    <w:name w:val="Version"/>
    <w:rsid w:val="00C715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1539"/>
    <w:pPr>
      <w:numPr>
        <w:numId w:val="11"/>
      </w:numPr>
      <w:tabs>
        <w:tab w:val="clear" w:pos="680"/>
      </w:tabs>
    </w:pPr>
  </w:style>
  <w:style w:type="paragraph" w:styleId="Index1">
    <w:name w:val="index 1"/>
    <w:basedOn w:val="Normal"/>
    <w:next w:val="Normal"/>
    <w:semiHidden/>
    <w:rsid w:val="00C71539"/>
    <w:pPr>
      <w:keepNext w:val="0"/>
      <w:tabs>
        <w:tab w:val="right" w:pos="4176"/>
      </w:tabs>
      <w:ind w:left="198" w:hanging="198"/>
    </w:pPr>
    <w:rPr>
      <w:rFonts w:ascii="Garamond" w:hAnsi="Garamond"/>
    </w:rPr>
  </w:style>
  <w:style w:type="paragraph" w:styleId="IndexHeading">
    <w:name w:val="index heading"/>
    <w:basedOn w:val="Normal"/>
    <w:next w:val="Index1"/>
    <w:semiHidden/>
    <w:rsid w:val="00C71539"/>
    <w:pPr>
      <w:spacing w:before="120" w:after="120"/>
    </w:pPr>
    <w:rPr>
      <w:rFonts w:ascii="Arial" w:hAnsi="Arial"/>
      <w:b/>
      <w:color w:val="918585"/>
      <w:sz w:val="24"/>
    </w:rPr>
  </w:style>
  <w:style w:type="paragraph" w:styleId="Header">
    <w:name w:val="header"/>
    <w:basedOn w:val="Normal"/>
    <w:link w:val="HeaderChar"/>
    <w:rsid w:val="00C715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539"/>
    <w:rPr>
      <w:rFonts w:ascii="Times New Roman" w:eastAsia="Times New Roman" w:hAnsi="Times New Roman" w:cs="Times New Roman"/>
      <w:sz w:val="16"/>
      <w:szCs w:val="20"/>
      <w:lang w:val="en-GB" w:eastAsia="en-US"/>
    </w:rPr>
  </w:style>
  <w:style w:type="paragraph" w:customStyle="1" w:styleId="Chapter">
    <w:name w:val="Chapter"/>
    <w:basedOn w:val="Normal"/>
    <w:rsid w:val="00C71539"/>
    <w:pPr>
      <w:spacing w:before="240"/>
    </w:pPr>
    <w:rPr>
      <w:rFonts w:ascii="Times New Roman" w:hAnsi="Times New Roman"/>
      <w:smallCaps/>
      <w:spacing w:val="80"/>
      <w:sz w:val="28"/>
    </w:rPr>
  </w:style>
  <w:style w:type="paragraph" w:customStyle="1" w:styleId="InChapter">
    <w:name w:val="InChapter"/>
    <w:basedOn w:val="Heading3"/>
    <w:rsid w:val="00C71539"/>
    <w:pPr>
      <w:spacing w:after="240"/>
      <w:outlineLvl w:val="9"/>
    </w:pPr>
    <w:rPr>
      <w:noProof/>
    </w:rPr>
  </w:style>
  <w:style w:type="paragraph" w:styleId="Index2">
    <w:name w:val="index 2"/>
    <w:basedOn w:val="Normal"/>
    <w:next w:val="Normal"/>
    <w:semiHidden/>
    <w:rsid w:val="00C71539"/>
    <w:pPr>
      <w:tabs>
        <w:tab w:val="right" w:pos="4176"/>
      </w:tabs>
      <w:ind w:left="568" w:hanging="284"/>
    </w:pPr>
    <w:rPr>
      <w:rFonts w:ascii="Garamond" w:hAnsi="Garamond"/>
    </w:rPr>
  </w:style>
  <w:style w:type="paragraph" w:customStyle="1" w:styleId="Byline">
    <w:name w:val="Byline"/>
    <w:rsid w:val="00C715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539"/>
    <w:pPr>
      <w:tabs>
        <w:tab w:val="clear" w:pos="3600"/>
        <w:tab w:val="clear" w:pos="3958"/>
      </w:tabs>
      <w:jc w:val="right"/>
    </w:pPr>
  </w:style>
  <w:style w:type="character" w:styleId="Emphasis">
    <w:name w:val="Emphasis"/>
    <w:basedOn w:val="DefaultParagraphFont"/>
    <w:qFormat/>
    <w:rsid w:val="00C71539"/>
    <w:rPr>
      <w:i/>
    </w:rPr>
  </w:style>
  <w:style w:type="paragraph" w:styleId="Caption">
    <w:name w:val="caption"/>
    <w:basedOn w:val="BodyText"/>
    <w:next w:val="Normal"/>
    <w:qFormat/>
    <w:rsid w:val="00C71539"/>
    <w:pPr>
      <w:framePr w:w="2268" w:hSpace="181" w:vSpace="181" w:wrap="around" w:vAnchor="text" w:hAnchor="page" w:x="1135" w:y="285" w:anchorLock="1"/>
    </w:pPr>
    <w:rPr>
      <w:i/>
    </w:rPr>
  </w:style>
  <w:style w:type="paragraph" w:customStyle="1" w:styleId="MiniTOCTitle">
    <w:name w:val="MiniTOCTitle"/>
    <w:basedOn w:val="Heading4"/>
    <w:rsid w:val="00C71539"/>
    <w:pPr>
      <w:spacing w:before="240"/>
      <w:outlineLvl w:val="9"/>
    </w:pPr>
    <w:rPr>
      <w:noProof/>
      <w:sz w:val="24"/>
    </w:rPr>
  </w:style>
  <w:style w:type="paragraph" w:customStyle="1" w:styleId="MiniTOCItem">
    <w:name w:val="MiniTOCItem"/>
    <w:basedOn w:val="ListBullet"/>
    <w:rsid w:val="00C71539"/>
    <w:pPr>
      <w:numPr>
        <w:numId w:val="0"/>
      </w:numPr>
      <w:tabs>
        <w:tab w:val="right" w:leader="dot" w:pos="6521"/>
      </w:tabs>
      <w:spacing w:before="0" w:after="0"/>
    </w:pPr>
  </w:style>
  <w:style w:type="paragraph" w:customStyle="1" w:styleId="TOFTitle">
    <w:name w:val="TOFTitle"/>
    <w:basedOn w:val="TOCTitle"/>
    <w:rsid w:val="00C71539"/>
  </w:style>
  <w:style w:type="paragraph" w:styleId="TableofFigures">
    <w:name w:val="table of figures"/>
    <w:basedOn w:val="Normal"/>
    <w:next w:val="Normal"/>
    <w:semiHidden/>
    <w:rsid w:val="00C71539"/>
    <w:pPr>
      <w:tabs>
        <w:tab w:val="right" w:leader="dot" w:pos="9072"/>
      </w:tabs>
      <w:ind w:left="970" w:hanging="403"/>
    </w:pPr>
    <w:rPr>
      <w:rFonts w:ascii="Times New Roman" w:hAnsi="Times New Roman"/>
      <w:b/>
    </w:rPr>
  </w:style>
  <w:style w:type="paragraph" w:styleId="ListNumber">
    <w:name w:val="List Number"/>
    <w:basedOn w:val="List"/>
    <w:rsid w:val="00C71539"/>
    <w:pPr>
      <w:numPr>
        <w:numId w:val="13"/>
      </w:numPr>
      <w:tabs>
        <w:tab w:val="clear" w:pos="340"/>
      </w:tabs>
    </w:pPr>
  </w:style>
  <w:style w:type="character" w:customStyle="1" w:styleId="WingdingSymbols">
    <w:name w:val="Wingding Symbols"/>
    <w:rsid w:val="00C71539"/>
    <w:rPr>
      <w:rFonts w:ascii="Wingdings" w:hAnsi="Wingdings"/>
    </w:rPr>
  </w:style>
  <w:style w:type="paragraph" w:customStyle="1" w:styleId="TableHeading">
    <w:name w:val="Table Heading"/>
    <w:basedOn w:val="HeadingBase"/>
    <w:rsid w:val="00C71539"/>
    <w:pPr>
      <w:keepLines/>
      <w:pBdr>
        <w:bottom w:val="single" w:sz="6" w:space="1" w:color="918585"/>
      </w:pBdr>
      <w:spacing w:before="240"/>
    </w:pPr>
  </w:style>
  <w:style w:type="character" w:customStyle="1" w:styleId="HotSpot">
    <w:name w:val="HotSpot"/>
    <w:rsid w:val="00C71539"/>
    <w:rPr>
      <w:color w:val="0033CC"/>
      <w:u w:val="none"/>
    </w:rPr>
  </w:style>
  <w:style w:type="paragraph" w:customStyle="1" w:styleId="BodyTextRight">
    <w:name w:val="Body Text Right"/>
    <w:basedOn w:val="BodyText"/>
    <w:rsid w:val="00C71539"/>
    <w:pPr>
      <w:spacing w:before="0" w:after="0"/>
      <w:jc w:val="right"/>
    </w:pPr>
  </w:style>
  <w:style w:type="paragraph" w:styleId="Index3">
    <w:name w:val="index 3"/>
    <w:basedOn w:val="ListNumber2"/>
    <w:next w:val="Normal"/>
    <w:semiHidden/>
    <w:rsid w:val="00C71539"/>
    <w:pPr>
      <w:numPr>
        <w:numId w:val="0"/>
      </w:numPr>
      <w:tabs>
        <w:tab w:val="right" w:leader="dot" w:pos="4176"/>
      </w:tabs>
    </w:pPr>
  </w:style>
  <w:style w:type="paragraph" w:styleId="ListNumber2">
    <w:name w:val="List Number 2"/>
    <w:basedOn w:val="List2"/>
    <w:rsid w:val="00C71539"/>
    <w:pPr>
      <w:numPr>
        <w:numId w:val="8"/>
      </w:numPr>
      <w:tabs>
        <w:tab w:val="clear" w:pos="1060"/>
      </w:tabs>
    </w:pPr>
  </w:style>
  <w:style w:type="paragraph" w:customStyle="1" w:styleId="MarginNote">
    <w:name w:val="Margin Note"/>
    <w:basedOn w:val="BodyText"/>
    <w:rsid w:val="00C715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5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5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539"/>
    <w:rPr>
      <w:sz w:val="32"/>
    </w:rPr>
  </w:style>
  <w:style w:type="paragraph" w:customStyle="1" w:styleId="HeadingProcedure">
    <w:name w:val="Heading Procedure"/>
    <w:basedOn w:val="HeadingBase"/>
    <w:next w:val="Normal"/>
    <w:rsid w:val="00C71539"/>
    <w:pPr>
      <w:tabs>
        <w:tab w:val="left" w:pos="0"/>
      </w:tabs>
      <w:spacing w:before="120" w:after="60"/>
    </w:pPr>
    <w:rPr>
      <w:i/>
      <w:color w:val="918585"/>
      <w:sz w:val="22"/>
    </w:rPr>
  </w:style>
  <w:style w:type="paragraph" w:customStyle="1" w:styleId="TableBodyText">
    <w:name w:val="Table Body Text"/>
    <w:basedOn w:val="BodyText"/>
    <w:rsid w:val="00C71539"/>
    <w:pPr>
      <w:spacing w:before="60" w:after="60"/>
    </w:pPr>
  </w:style>
  <w:style w:type="paragraph" w:styleId="ListContinue">
    <w:name w:val="List Continue"/>
    <w:basedOn w:val="List"/>
    <w:rsid w:val="00C71539"/>
    <w:pPr>
      <w:ind w:firstLine="0"/>
    </w:pPr>
  </w:style>
  <w:style w:type="paragraph" w:customStyle="1" w:styleId="ListNote">
    <w:name w:val="List Note"/>
    <w:basedOn w:val="List"/>
    <w:rsid w:val="00C71539"/>
    <w:pPr>
      <w:pBdr>
        <w:top w:val="single" w:sz="6" w:space="2" w:color="918585"/>
        <w:bottom w:val="single" w:sz="6" w:space="2" w:color="918585"/>
      </w:pBdr>
      <w:tabs>
        <w:tab w:val="left" w:pos="1021"/>
      </w:tabs>
      <w:ind w:firstLine="0"/>
    </w:pPr>
  </w:style>
  <w:style w:type="paragraph" w:customStyle="1" w:styleId="Warning">
    <w:name w:val="Warning"/>
    <w:basedOn w:val="BodyText"/>
    <w:rsid w:val="00C71539"/>
    <w:pPr>
      <w:shd w:val="clear" w:color="auto" w:fill="D9D9D9"/>
      <w:tabs>
        <w:tab w:val="left" w:pos="992"/>
      </w:tabs>
      <w:ind w:left="119" w:right="119"/>
    </w:pPr>
    <w:rPr>
      <w:sz w:val="20"/>
    </w:rPr>
  </w:style>
  <w:style w:type="paragraph" w:customStyle="1" w:styleId="MarginIcons">
    <w:name w:val="Margin Icons"/>
    <w:basedOn w:val="BodyText"/>
    <w:rsid w:val="00C715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539"/>
    <w:rPr>
      <w:rFonts w:ascii="Courier New" w:hAnsi="Courier New"/>
    </w:rPr>
  </w:style>
  <w:style w:type="paragraph" w:customStyle="1" w:styleId="NoteBullet">
    <w:name w:val="Note Bullet"/>
    <w:basedOn w:val="Note"/>
    <w:rsid w:val="00C71539"/>
    <w:pPr>
      <w:tabs>
        <w:tab w:val="clear" w:pos="680"/>
      </w:tabs>
      <w:spacing w:before="60" w:after="60"/>
    </w:pPr>
  </w:style>
  <w:style w:type="paragraph" w:customStyle="1" w:styleId="SubHeading2">
    <w:name w:val="SubHeading2"/>
    <w:basedOn w:val="HeadingBase"/>
    <w:rsid w:val="00C71539"/>
    <w:pPr>
      <w:spacing w:before="240" w:after="60"/>
    </w:pPr>
    <w:rPr>
      <w:sz w:val="20"/>
    </w:rPr>
  </w:style>
  <w:style w:type="paragraph" w:customStyle="1" w:styleId="SubHeading1">
    <w:name w:val="SubHeading1"/>
    <w:basedOn w:val="HeadingBase"/>
    <w:rsid w:val="00C71539"/>
    <w:pPr>
      <w:spacing w:before="240" w:after="60"/>
    </w:pPr>
    <w:rPr>
      <w:color w:val="918585"/>
      <w:sz w:val="22"/>
    </w:rPr>
  </w:style>
  <w:style w:type="paragraph" w:customStyle="1" w:styleId="SideHeading">
    <w:name w:val="Side Heading"/>
    <w:basedOn w:val="HeadingBase"/>
    <w:rsid w:val="00C715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539"/>
    <w:pPr>
      <w:numPr>
        <w:numId w:val="9"/>
      </w:numPr>
    </w:pPr>
  </w:style>
  <w:style w:type="paragraph" w:styleId="PlainText">
    <w:name w:val="Plain Text"/>
    <w:basedOn w:val="Normal"/>
    <w:link w:val="PlainTextChar"/>
    <w:rsid w:val="00C71539"/>
    <w:rPr>
      <w:sz w:val="20"/>
    </w:rPr>
  </w:style>
  <w:style w:type="character" w:customStyle="1" w:styleId="PlainTextChar">
    <w:name w:val="Plain Text Char"/>
    <w:basedOn w:val="DefaultParagraphFont"/>
    <w:link w:val="PlainText"/>
    <w:rsid w:val="00C71539"/>
    <w:rPr>
      <w:rFonts w:ascii="Courier New" w:eastAsia="Times New Roman" w:hAnsi="Courier New" w:cs="Times New Roman"/>
      <w:sz w:val="20"/>
      <w:szCs w:val="20"/>
      <w:lang w:eastAsia="en-US"/>
    </w:rPr>
  </w:style>
  <w:style w:type="character" w:customStyle="1" w:styleId="MenuOption">
    <w:name w:val="Menu Option"/>
    <w:basedOn w:val="DefaultParagraphFont"/>
    <w:rsid w:val="00C71539"/>
    <w:rPr>
      <w:b/>
      <w:smallCaps/>
    </w:rPr>
  </w:style>
  <w:style w:type="paragraph" w:customStyle="1" w:styleId="TableListNumber">
    <w:name w:val="Table List Number"/>
    <w:basedOn w:val="ListNumber"/>
    <w:rsid w:val="00C71539"/>
    <w:pPr>
      <w:numPr>
        <w:numId w:val="0"/>
      </w:numPr>
    </w:pPr>
  </w:style>
  <w:style w:type="paragraph" w:styleId="TOC4">
    <w:name w:val="toc 4"/>
    <w:basedOn w:val="TOCBase"/>
    <w:next w:val="Normal"/>
    <w:semiHidden/>
    <w:rsid w:val="00C71539"/>
    <w:pPr>
      <w:tabs>
        <w:tab w:val="right" w:leader="dot" w:pos="9071"/>
      </w:tabs>
      <w:ind w:left="1701"/>
    </w:pPr>
  </w:style>
  <w:style w:type="paragraph" w:customStyle="1" w:styleId="ListAlpha">
    <w:name w:val="List Alpha"/>
    <w:basedOn w:val="List"/>
    <w:rsid w:val="00C71539"/>
    <w:pPr>
      <w:numPr>
        <w:numId w:val="7"/>
      </w:numPr>
    </w:pPr>
  </w:style>
  <w:style w:type="paragraph" w:customStyle="1" w:styleId="ListAlpha2">
    <w:name w:val="List Alpha 2"/>
    <w:basedOn w:val="List2"/>
    <w:rsid w:val="00C71539"/>
    <w:pPr>
      <w:numPr>
        <w:numId w:val="6"/>
      </w:numPr>
    </w:pPr>
  </w:style>
  <w:style w:type="paragraph" w:styleId="List2">
    <w:name w:val="List 2"/>
    <w:basedOn w:val="BodyText"/>
    <w:rsid w:val="00C71539"/>
    <w:pPr>
      <w:tabs>
        <w:tab w:val="left" w:pos="680"/>
      </w:tabs>
      <w:spacing w:before="60" w:after="60"/>
      <w:ind w:left="680" w:hanging="340"/>
    </w:pPr>
  </w:style>
  <w:style w:type="paragraph" w:styleId="List3">
    <w:name w:val="List 3"/>
    <w:basedOn w:val="BodyText"/>
    <w:rsid w:val="00C71539"/>
    <w:pPr>
      <w:tabs>
        <w:tab w:val="left" w:pos="1021"/>
      </w:tabs>
      <w:spacing w:before="60" w:after="60"/>
      <w:ind w:left="1020" w:hanging="340"/>
    </w:pPr>
  </w:style>
  <w:style w:type="paragraph" w:styleId="List4">
    <w:name w:val="List 4"/>
    <w:basedOn w:val="BodyText"/>
    <w:rsid w:val="00C71539"/>
    <w:pPr>
      <w:tabs>
        <w:tab w:val="left" w:pos="1361"/>
      </w:tabs>
      <w:spacing w:before="60" w:after="60"/>
      <w:ind w:left="1361" w:hanging="340"/>
    </w:pPr>
  </w:style>
  <w:style w:type="paragraph" w:styleId="List5">
    <w:name w:val="List 5"/>
    <w:basedOn w:val="BodyText"/>
    <w:rsid w:val="00C71539"/>
    <w:pPr>
      <w:tabs>
        <w:tab w:val="left" w:pos="1701"/>
      </w:tabs>
      <w:spacing w:before="60" w:after="60"/>
      <w:ind w:left="1701" w:hanging="340"/>
    </w:pPr>
  </w:style>
  <w:style w:type="paragraph" w:styleId="ListBullet3">
    <w:name w:val="List Bullet 3"/>
    <w:basedOn w:val="List3"/>
    <w:rsid w:val="00C71539"/>
    <w:pPr>
      <w:numPr>
        <w:numId w:val="12"/>
      </w:numPr>
      <w:tabs>
        <w:tab w:val="clear" w:pos="1021"/>
      </w:tabs>
      <w:ind w:left="1037" w:hanging="357"/>
    </w:pPr>
  </w:style>
  <w:style w:type="paragraph" w:styleId="ListBullet4">
    <w:name w:val="List Bullet 4"/>
    <w:basedOn w:val="List4"/>
    <w:rsid w:val="00C71539"/>
    <w:pPr>
      <w:numPr>
        <w:numId w:val="1"/>
      </w:numPr>
      <w:tabs>
        <w:tab w:val="clear" w:pos="1361"/>
      </w:tabs>
    </w:pPr>
  </w:style>
  <w:style w:type="paragraph" w:styleId="ListBullet5">
    <w:name w:val="List Bullet 5"/>
    <w:basedOn w:val="List5"/>
    <w:rsid w:val="00C71539"/>
    <w:pPr>
      <w:numPr>
        <w:numId w:val="2"/>
      </w:numPr>
    </w:pPr>
  </w:style>
  <w:style w:type="paragraph" w:styleId="ListContinue2">
    <w:name w:val="List Continue 2"/>
    <w:basedOn w:val="List2"/>
    <w:rsid w:val="00C71539"/>
    <w:pPr>
      <w:ind w:firstLine="0"/>
    </w:pPr>
  </w:style>
  <w:style w:type="paragraph" w:styleId="ListContinue3">
    <w:name w:val="List Continue 3"/>
    <w:basedOn w:val="List3"/>
    <w:rsid w:val="00C71539"/>
    <w:pPr>
      <w:ind w:left="1021" w:firstLine="0"/>
    </w:pPr>
  </w:style>
  <w:style w:type="paragraph" w:styleId="ListContinue4">
    <w:name w:val="List Continue 4"/>
    <w:basedOn w:val="List4"/>
    <w:rsid w:val="00C71539"/>
    <w:pPr>
      <w:ind w:firstLine="0"/>
    </w:pPr>
  </w:style>
  <w:style w:type="paragraph" w:styleId="ListContinue5">
    <w:name w:val="List Continue 5"/>
    <w:basedOn w:val="List5"/>
    <w:rsid w:val="00C71539"/>
    <w:pPr>
      <w:ind w:firstLine="0"/>
    </w:pPr>
  </w:style>
  <w:style w:type="paragraph" w:styleId="ListNumber3">
    <w:name w:val="List Number 3"/>
    <w:basedOn w:val="List3"/>
    <w:rsid w:val="00C71539"/>
    <w:pPr>
      <w:numPr>
        <w:numId w:val="3"/>
      </w:numPr>
    </w:pPr>
  </w:style>
  <w:style w:type="paragraph" w:styleId="ListNumber4">
    <w:name w:val="List Number 4"/>
    <w:basedOn w:val="List4"/>
    <w:rsid w:val="00C71539"/>
    <w:pPr>
      <w:numPr>
        <w:numId w:val="4"/>
      </w:numPr>
    </w:pPr>
  </w:style>
  <w:style w:type="paragraph" w:styleId="ListNumber5">
    <w:name w:val="List Number 5"/>
    <w:basedOn w:val="List5"/>
    <w:rsid w:val="00C71539"/>
    <w:pPr>
      <w:numPr>
        <w:numId w:val="5"/>
      </w:numPr>
    </w:pPr>
  </w:style>
  <w:style w:type="paragraph" w:styleId="BlockText">
    <w:name w:val="Block Text"/>
    <w:basedOn w:val="Normal"/>
    <w:rsid w:val="00C71539"/>
    <w:pPr>
      <w:spacing w:after="120"/>
      <w:ind w:left="1440" w:right="1440"/>
    </w:pPr>
  </w:style>
  <w:style w:type="character" w:customStyle="1" w:styleId="Subscript">
    <w:name w:val="Subscript"/>
    <w:basedOn w:val="DefaultParagraphFont"/>
    <w:rsid w:val="00C71539"/>
    <w:rPr>
      <w:sz w:val="16"/>
      <w:vertAlign w:val="subscript"/>
    </w:rPr>
  </w:style>
  <w:style w:type="character" w:customStyle="1" w:styleId="Superscript">
    <w:name w:val="Superscript"/>
    <w:basedOn w:val="DefaultParagraphFont"/>
    <w:rsid w:val="00C71539"/>
    <w:rPr>
      <w:sz w:val="16"/>
      <w:vertAlign w:val="superscript"/>
    </w:rPr>
  </w:style>
  <w:style w:type="character" w:customStyle="1" w:styleId="Symbols">
    <w:name w:val="Symbols"/>
    <w:basedOn w:val="DefaultParagraphFont"/>
    <w:rsid w:val="00C71539"/>
    <w:rPr>
      <w:rFonts w:ascii="Symbol" w:hAnsi="Symbol"/>
    </w:rPr>
  </w:style>
  <w:style w:type="character" w:customStyle="1" w:styleId="MenuOptions">
    <w:name w:val="Menu Options"/>
    <w:basedOn w:val="DefaultParagraphFont"/>
    <w:rsid w:val="00C71539"/>
    <w:rPr>
      <w:rFonts w:ascii="Arial Narrow" w:hAnsi="Arial Narrow"/>
      <w:smallCaps/>
    </w:rPr>
  </w:style>
  <w:style w:type="character" w:customStyle="1" w:styleId="Buttons">
    <w:name w:val="Buttons"/>
    <w:basedOn w:val="DefaultParagraphFont"/>
    <w:rsid w:val="00C71539"/>
    <w:rPr>
      <w:b/>
    </w:rPr>
  </w:style>
  <w:style w:type="character" w:customStyle="1" w:styleId="Underlined">
    <w:name w:val="Underlined"/>
    <w:basedOn w:val="DefaultParagraphFont"/>
    <w:rsid w:val="00C71539"/>
    <w:rPr>
      <w:u w:val="single"/>
    </w:rPr>
  </w:style>
  <w:style w:type="paragraph" w:customStyle="1" w:styleId="TableBodyTextRight">
    <w:name w:val="Table Body Text Right"/>
    <w:basedOn w:val="TableBodyText"/>
    <w:rsid w:val="00C71539"/>
    <w:pPr>
      <w:widowControl w:val="0"/>
      <w:autoSpaceDE w:val="0"/>
      <w:autoSpaceDN w:val="0"/>
      <w:adjustRightInd w:val="0"/>
      <w:jc w:val="right"/>
    </w:pPr>
    <w:rPr>
      <w:rFonts w:cs="Arial"/>
      <w:szCs w:val="18"/>
    </w:rPr>
  </w:style>
  <w:style w:type="paragraph" w:customStyle="1" w:styleId="CopyrightText">
    <w:name w:val="Copyright Text"/>
    <w:basedOn w:val="BodyText"/>
    <w:rsid w:val="00C71539"/>
    <w:rPr>
      <w:sz w:val="18"/>
    </w:rPr>
  </w:style>
  <w:style w:type="paragraph" w:customStyle="1" w:styleId="BodySmallRight">
    <w:name w:val="Body Small Right"/>
    <w:basedOn w:val="BodyTextRight"/>
    <w:rsid w:val="00C71539"/>
    <w:rPr>
      <w:sz w:val="18"/>
      <w:szCs w:val="18"/>
    </w:rPr>
  </w:style>
  <w:style w:type="paragraph" w:customStyle="1" w:styleId="MarginEdition">
    <w:name w:val="Margin Edition"/>
    <w:basedOn w:val="MarginNote"/>
    <w:rsid w:val="00C71539"/>
    <w:pPr>
      <w:spacing w:before="0" w:after="0"/>
    </w:pPr>
    <w:rPr>
      <w:rFonts w:ascii="Times New Roman" w:hAnsi="Times New Roman"/>
      <w:color w:val="999999"/>
    </w:rPr>
  </w:style>
  <w:style w:type="paragraph" w:customStyle="1" w:styleId="Spacer">
    <w:name w:val="Spacer"/>
    <w:basedOn w:val="Normal"/>
    <w:rsid w:val="00C71539"/>
    <w:rPr>
      <w:sz w:val="2"/>
      <w:szCs w:val="2"/>
    </w:rPr>
  </w:style>
  <w:style w:type="character" w:customStyle="1" w:styleId="Small">
    <w:name w:val="Small"/>
    <w:basedOn w:val="DefaultParagraphFont"/>
    <w:rsid w:val="00C71539"/>
    <w:rPr>
      <w:sz w:val="16"/>
    </w:rPr>
  </w:style>
  <w:style w:type="paragraph" w:customStyle="1" w:styleId="WideTable">
    <w:name w:val="Wide Table"/>
    <w:basedOn w:val="Normal"/>
    <w:rsid w:val="00C71539"/>
    <w:pPr>
      <w:ind w:left="-1418"/>
    </w:pPr>
    <w:rPr>
      <w:sz w:val="2"/>
      <w:szCs w:val="2"/>
    </w:rPr>
  </w:style>
  <w:style w:type="character" w:styleId="PageNumber">
    <w:name w:val="page number"/>
    <w:basedOn w:val="DefaultParagraphFont"/>
    <w:rsid w:val="00C71539"/>
  </w:style>
  <w:style w:type="paragraph" w:styleId="Quote">
    <w:name w:val="Quote"/>
    <w:basedOn w:val="Heading1"/>
    <w:link w:val="QuoteChar"/>
    <w:qFormat/>
    <w:rsid w:val="00C71539"/>
    <w:rPr>
      <w:b w:val="0"/>
      <w:sz w:val="72"/>
      <w:szCs w:val="72"/>
      <w:lang w:val="en-NZ"/>
    </w:rPr>
  </w:style>
  <w:style w:type="character" w:customStyle="1" w:styleId="QuoteChar">
    <w:name w:val="Quote Char"/>
    <w:basedOn w:val="DefaultParagraphFont"/>
    <w:link w:val="Quote"/>
    <w:rsid w:val="00C715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539"/>
    <w:pPr>
      <w:pageBreakBefore/>
    </w:pPr>
  </w:style>
  <w:style w:type="paragraph" w:customStyle="1" w:styleId="Border">
    <w:name w:val="Border"/>
    <w:basedOn w:val="Normal"/>
    <w:qFormat/>
    <w:rsid w:val="00C715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539"/>
    <w:rPr>
      <w:b/>
      <w:bCs/>
      <w:i/>
      <w:iCs/>
      <w:color w:val="auto"/>
    </w:rPr>
  </w:style>
  <w:style w:type="paragraph" w:styleId="IntenseQuote">
    <w:name w:val="Intense Quote"/>
    <w:basedOn w:val="Normal"/>
    <w:next w:val="Normal"/>
    <w:link w:val="IntenseQuoteChar"/>
    <w:uiPriority w:val="30"/>
    <w:qFormat/>
    <w:rsid w:val="00C715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5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539"/>
    <w:rPr>
      <w:smallCaps/>
      <w:color w:val="auto"/>
      <w:u w:val="single"/>
    </w:rPr>
  </w:style>
  <w:style w:type="character" w:styleId="IntenseReference">
    <w:name w:val="Intense Reference"/>
    <w:basedOn w:val="DefaultParagraphFont"/>
    <w:uiPriority w:val="32"/>
    <w:qFormat/>
    <w:rsid w:val="00C71539"/>
    <w:rPr>
      <w:b/>
      <w:bCs/>
      <w:smallCaps/>
      <w:color w:val="auto"/>
      <w:spacing w:val="5"/>
      <w:u w:val="single"/>
    </w:rPr>
  </w:style>
  <w:style w:type="paragraph" w:customStyle="1" w:styleId="2ColumnHeading">
    <w:name w:val="2Column Heading"/>
    <w:basedOn w:val="BodyText"/>
    <w:qFormat/>
    <w:rsid w:val="00C71539"/>
    <w:pPr>
      <w:spacing w:after="60"/>
      <w:ind w:left="-2268"/>
    </w:pPr>
    <w:rPr>
      <w:b/>
    </w:rPr>
  </w:style>
  <w:style w:type="paragraph" w:customStyle="1" w:styleId="Heading1TOC">
    <w:name w:val="Heading1 TOC"/>
    <w:basedOn w:val="Normal"/>
    <w:qFormat/>
    <w:rsid w:val="00C71539"/>
    <w:pPr>
      <w:spacing w:before="240" w:after="120"/>
    </w:pPr>
    <w:rPr>
      <w:rFonts w:ascii="Times New Roman" w:hAnsi="Times New Roman"/>
      <w:b/>
      <w:sz w:val="32"/>
    </w:rPr>
  </w:style>
  <w:style w:type="paragraph" w:customStyle="1" w:styleId="Heading2TOC">
    <w:name w:val="Heading2 TOC"/>
    <w:basedOn w:val="Normal"/>
    <w:qFormat/>
    <w:rsid w:val="00C71539"/>
    <w:pPr>
      <w:spacing w:before="240" w:after="60"/>
    </w:pPr>
    <w:rPr>
      <w:rFonts w:ascii="Times New Roman" w:hAnsi="Times New Roman"/>
      <w:b/>
      <w:sz w:val="28"/>
    </w:rPr>
  </w:style>
  <w:style w:type="character" w:customStyle="1" w:styleId="Underline">
    <w:name w:val="Underline"/>
    <w:basedOn w:val="DefaultParagraphFont"/>
    <w:qFormat/>
    <w:rsid w:val="00C71539"/>
    <w:rPr>
      <w:u w:val="single"/>
    </w:rPr>
  </w:style>
  <w:style w:type="character" w:customStyle="1" w:styleId="BoldandItalics">
    <w:name w:val="Bold and Italics"/>
    <w:qFormat/>
    <w:rsid w:val="00C71539"/>
    <w:rPr>
      <w:b/>
      <w:i/>
      <w:u w:val="none"/>
    </w:rPr>
  </w:style>
  <w:style w:type="paragraph" w:styleId="BalloonText">
    <w:name w:val="Balloon Text"/>
    <w:basedOn w:val="Normal"/>
    <w:link w:val="BalloonTextChar"/>
    <w:rsid w:val="00C71539"/>
    <w:rPr>
      <w:rFonts w:ascii="Tahoma" w:hAnsi="Tahoma" w:cs="Tahoma"/>
      <w:sz w:val="16"/>
      <w:szCs w:val="16"/>
    </w:rPr>
  </w:style>
  <w:style w:type="character" w:customStyle="1" w:styleId="BalloonTextChar">
    <w:name w:val="Balloon Text Char"/>
    <w:basedOn w:val="DefaultParagraphFont"/>
    <w:link w:val="BalloonText"/>
    <w:rsid w:val="00C715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5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15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539"/>
    <w:rPr>
      <w:b/>
      <w:color w:val="660033"/>
      <w:spacing w:val="0"/>
    </w:rPr>
  </w:style>
  <w:style w:type="paragraph" w:customStyle="1" w:styleId="Nameditemlist">
    <w:name w:val="Named item list"/>
    <w:basedOn w:val="BodyText"/>
    <w:qFormat/>
    <w:rsid w:val="00C71539"/>
    <w:pPr>
      <w:tabs>
        <w:tab w:val="left" w:pos="2835"/>
      </w:tabs>
      <w:ind w:left="2835" w:hanging="2835"/>
    </w:pPr>
  </w:style>
  <w:style w:type="paragraph" w:customStyle="1" w:styleId="BodyTextnopadding">
    <w:name w:val="Body Text no padding"/>
    <w:basedOn w:val="BodyText"/>
    <w:qFormat/>
    <w:rsid w:val="00C71539"/>
    <w:pPr>
      <w:spacing w:before="0" w:after="0"/>
    </w:pPr>
  </w:style>
  <w:style w:type="paragraph" w:customStyle="1" w:styleId="BodyTextBold">
    <w:name w:val="Body Text Bold"/>
    <w:basedOn w:val="BodyText"/>
    <w:qFormat/>
    <w:rsid w:val="00C71539"/>
    <w:rPr>
      <w:b/>
    </w:rPr>
  </w:style>
  <w:style w:type="character" w:styleId="Hyperlink">
    <w:name w:val="Hyperlink"/>
    <w:basedOn w:val="DefaultParagraphFont"/>
    <w:uiPriority w:val="99"/>
    <w:unhideWhenUsed/>
    <w:rsid w:val="004902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3732</Characters>
  <Application>Microsoft Office Word</Application>
  <DocSecurity>0</DocSecurity>
  <Lines>169</Lines>
  <Paragraphs>88</Paragraphs>
  <ScaleCrop>false</ScaleCrop>
  <Company>Author-it Software Corporation Ltd.</Company>
  <LinksUpToDate>false</LinksUpToDate>
  <CharactersWithSpaces>4226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NWPTRD006 Investigate trade waste incidents and non-compliances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2022-12-07T01:54:00Z</dcterms:created>
  <dcterms:modified xsi:type="dcterms:W3CDTF">2022-12-07T01:54:00Z</dcterms:modified>
</cp:coreProperties>
</file>