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342" w:rsidP="00597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NWPTRD004 Implement and manage trade waste policies and plans</w:t>
      </w:r>
      <w:r>
        <w:fldChar w:fldCharType="end"/>
      </w:r>
    </w:p>
    <w:p w:rsidR="00597342" w:rsidP="00597342">
      <w:pPr>
        <w:pStyle w:val="Version"/>
        <w:sectPr w:rsidSect="00E25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6EB" w:rsidP="00E256EB">
      <w:pPr>
        <w:pStyle w:val="SuperHeading"/>
      </w:pPr>
      <w:r w:rsidRPr="00E256EB">
        <w:t>NWPTRD004 Implement and manage trade waste policies and plans</w:t>
      </w:r>
    </w:p>
    <w:p w:rsidR="00000000" w:rsidRPr="00E256EB" w:rsidP="00E256EB">
      <w:pPr>
        <w:pStyle w:val="Heading1"/>
      </w:pPr>
      <w:bookmarkStart w:id="1" w:name="O_1011941"/>
      <w:bookmarkEnd w:id="1"/>
      <w:r w:rsidRPr="00E256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Release 1.  This is the first release of this unit of competency in the NWP National Water Training Package.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2" w:name="O_1011942"/>
      <w:bookmarkEnd w:id="2"/>
      <w:r w:rsidRPr="00E256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 xml:space="preserve">This unit involves the skills and knowledge required </w:t>
            </w:r>
            <w:r w:rsidRPr="00E256EB">
              <w:t>to implement and manage trade waste policies and plans.</w:t>
            </w:r>
          </w:p>
          <w:p w:rsidR="00000000" w:rsidRPr="00E256EB" w:rsidP="00E256EB">
            <w:pPr>
              <w:pStyle w:val="BodyText"/>
            </w:pPr>
            <w:r w:rsidRPr="00E256EB">
              <w:t>It includes implementing and coordinating monitoring and testing programs, monitoring treatment and discharge, providing advice and guidance to customers, maintaining trade waste records, and gatherin</w:t>
            </w:r>
            <w:r w:rsidRPr="00E256EB">
              <w:t>g and preparing evidence in relation to breaches of statutory regulations.  It also includes applying and adhering to relevant legislation, regulations and workplace policies and procedures.</w:t>
            </w:r>
          </w:p>
          <w:p w:rsidR="00000000" w:rsidRPr="00E256EB" w:rsidP="00E256EB">
            <w:pPr>
              <w:pStyle w:val="BodyText"/>
            </w:pPr>
            <w:r w:rsidRPr="00E256EB">
              <w:t>This unit applies to those working as leaders who manage the disp</w:t>
            </w:r>
            <w:r w:rsidRPr="00E256EB">
              <w:t xml:space="preserve">osal of trade waste.  Those undertaking this unit would work autonomously, leading staff, whilst performing sophisticated tasks in a range of familiar contexts. </w:t>
            </w:r>
          </w:p>
          <w:p w:rsidR="00000000" w:rsidRPr="00E256EB" w:rsidP="00E256EB">
            <w:pPr>
              <w:pStyle w:val="BodyText"/>
            </w:pPr>
            <w:r w:rsidRPr="00E256EB">
              <w:t>No licensing, legislative or certification requirements apply to unit at the time of publicati</w:t>
            </w:r>
            <w:r w:rsidRPr="00E256EB">
              <w:t>on.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3" w:name="O_1011943"/>
      <w:bookmarkEnd w:id="3"/>
      <w:r w:rsidRPr="00E256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Not applicable.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4" w:name="O_1011944"/>
      <w:bookmarkEnd w:id="4"/>
      <w:r w:rsidRPr="00E256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Trade waste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5" w:name="O_1011945"/>
      <w:bookmarkEnd w:id="5"/>
      <w:r w:rsidRPr="00E256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Not applicable.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6" w:name="O_1011946"/>
      <w:bookmarkEnd w:id="6"/>
      <w:r w:rsidRPr="00E256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PERFORMANCE CRITERIA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Performance criteria describe the performance needed to demonstrate achievement of the element.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Implement trade waste policies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Confirm performance measures for trade waste management plans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Identify and communicate relevant environmental factors, regulations, policies and criteria for the disposal of trade waste to waste generators and stakeholders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Identify and interpret trade waste quality and quantity requirements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Carry out the management system maintenance according to trade waste management plans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Manage the system and workplace to achieve objectives of trade waste management plans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Implement and coordinate the monitoring and testing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Design and</w:t>
            </w:r>
            <w:r w:rsidRPr="00E256EB">
              <w:t xml:space="preserve"> implement the monitoring and testing programs and procedures according to the objectives of trade waste management plans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Analyse, interpret and report testing results according to workplace procedures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Identify and conduct investigations, issues and/or potential issues, trends, report results and recommendations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Monitor treatment and discharge and provide advice and guidance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 xml:space="preserve">Monitor trade waste treatment and discharge according to the trade waste </w:t>
            </w:r>
            <w:r w:rsidRPr="00E256EB">
              <w:t>agreement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Provide advice and guidance to trade waste generators and stakeholders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Identify and investigate breaches of trade waste discharge provisions and report the results and recommendations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Maintain trade waste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Complete trade waste management records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Store trade waste records for access and review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Monitor, review and assess trade waste records to identify long-term trends and impacts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Report results of record reviews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rPr>
                <w:rStyle w:val="SpecialBold"/>
              </w:rPr>
              <w:t>Gather and prepare evid</w:t>
            </w:r>
            <w:r w:rsidRPr="00E256EB">
              <w:rPr>
                <w:rStyle w:val="SpecialBold"/>
              </w:rPr>
              <w:t>ence in relation to breaches of statutory regulations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t>Carry out testing, sampling and collection of physical evidence of breaches</w:t>
            </w:r>
          </w:p>
        </w:tc>
      </w:tr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6EB">
            <w:pPr>
              <w:pStyle w:val="BodyText"/>
              <w:rPr>
                <w:lang w:val="en-NZ"/>
              </w:rPr>
            </w:pPr>
            <w:r w:rsidRPr="00E256E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Collect, collate and present evidence to the legal department of the organisation for prosecution of waste generators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7" w:name="O_1011947"/>
      <w:bookmarkEnd w:id="7"/>
      <w:r w:rsidRPr="00E256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Foundation skills essential to performance are explicit in the performance criteria of this unit of</w:t>
            </w:r>
            <w:r w:rsidRPr="00E256EB">
              <w:t xml:space="preserve"> competency.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8" w:name="O_1011948"/>
      <w:bookmarkEnd w:id="8"/>
      <w:r w:rsidRPr="00E256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Range is restricted to essential operating conditions and any other variables essential to the work environment.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9" w:name="O_1011949"/>
      <w:bookmarkEnd w:id="9"/>
      <w:r w:rsidRPr="00E256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56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6EB" w:rsidP="00E256EB">
            <w:pPr>
              <w:pStyle w:val="BodyText"/>
            </w:pPr>
            <w:r w:rsidRPr="00E256EB">
              <w:t>This unit replaces and is equivalent to NWPTRD021 Implement and manage trade waste policies and plans.</w:t>
            </w:r>
          </w:p>
        </w:tc>
      </w:tr>
    </w:tbl>
    <w:p w:rsidR="00000000" w:rsidRPr="00E256EB" w:rsidP="00E256EB">
      <w:pPr>
        <w:pStyle w:val="NoPaddingFontSize1"/>
      </w:pPr>
    </w:p>
    <w:p w:rsidR="00000000" w:rsidRPr="00E256EB" w:rsidP="00E256EB">
      <w:pPr>
        <w:pStyle w:val="AllowPageBreak"/>
      </w:pPr>
    </w:p>
    <w:p w:rsidR="00000000" w:rsidRPr="00E256EB" w:rsidP="00E256EB">
      <w:pPr>
        <w:pStyle w:val="Heading1"/>
      </w:pPr>
      <w:bookmarkStart w:id="10" w:name="O_1011956"/>
      <w:bookmarkEnd w:id="10"/>
      <w:r w:rsidRPr="00E256EB">
        <w:t>Links</w:t>
      </w:r>
    </w:p>
    <w:p w:rsidR="00000000" w:rsidRPr="00E256EB" w:rsidP="00597342">
      <w:pPr>
        <w:pStyle w:val="BodyText"/>
      </w:pPr>
      <w:r w:rsidRPr="00E256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71C7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256EB" w:rsidP="00E256EB"/>
    <w:sectPr w:rsidSect="00E25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B" w:rsidRPr="00597342" w:rsidP="00597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42" w:rsidP="00E25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342" w:rsidP="00E25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7342" w:rsidP="00E25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6EB" w:rsidRPr="00597342" w:rsidP="00597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42" w:rsidRPr="002D2AF8" w:rsidP="00E25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NWPTRD004 Implement and manage trade waste policies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97342" w:rsidP="00E25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6EB"/>
  </w:style>
  <w:style w:type="character" w:customStyle="1" w:styleId="Heading1Char">
    <w:name w:val="Heading 1 Char"/>
    <w:basedOn w:val="DefaultParagraphFont"/>
    <w:link w:val="Heading1"/>
    <w:rsid w:val="00E25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6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56EB"/>
    <w:rPr>
      <w:b/>
      <w:spacing w:val="0"/>
    </w:rPr>
  </w:style>
  <w:style w:type="paragraph" w:customStyle="1" w:styleId="SuperHeading">
    <w:name w:val="SuperHeading"/>
    <w:basedOn w:val="Normal"/>
    <w:rsid w:val="00E25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5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6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6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6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6EB"/>
    <w:rPr>
      <w:i/>
    </w:rPr>
  </w:style>
  <w:style w:type="paragraph" w:styleId="Caption">
    <w:name w:val="caption"/>
    <w:basedOn w:val="BodyText"/>
    <w:next w:val="Normal"/>
    <w:qFormat/>
    <w:rsid w:val="00E25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6EB"/>
  </w:style>
  <w:style w:type="paragraph" w:styleId="TableofFigures">
    <w:name w:val="table of figures"/>
    <w:basedOn w:val="Normal"/>
    <w:next w:val="Normal"/>
    <w:semiHidden/>
    <w:rsid w:val="00E25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6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6EB"/>
    <w:rPr>
      <w:rFonts w:ascii="Wingdings" w:hAnsi="Wingdings"/>
    </w:rPr>
  </w:style>
  <w:style w:type="paragraph" w:customStyle="1" w:styleId="TableHeading">
    <w:name w:val="Table Heading"/>
    <w:basedOn w:val="HeadingBase"/>
    <w:rsid w:val="00E25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6EB"/>
    <w:rPr>
      <w:color w:val="0033CC"/>
      <w:u w:val="none"/>
    </w:rPr>
  </w:style>
  <w:style w:type="paragraph" w:customStyle="1" w:styleId="BodyTextRight">
    <w:name w:val="Body Text Right"/>
    <w:basedOn w:val="BodyText"/>
    <w:rsid w:val="00E25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6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6EB"/>
    <w:rPr>
      <w:sz w:val="32"/>
    </w:rPr>
  </w:style>
  <w:style w:type="paragraph" w:customStyle="1" w:styleId="HeadingProcedure">
    <w:name w:val="Heading Procedure"/>
    <w:basedOn w:val="HeadingBase"/>
    <w:next w:val="Normal"/>
    <w:rsid w:val="00E25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6EB"/>
    <w:pPr>
      <w:spacing w:before="60" w:after="60"/>
    </w:pPr>
  </w:style>
  <w:style w:type="paragraph" w:styleId="ListContinue">
    <w:name w:val="List Continue"/>
    <w:basedOn w:val="List"/>
    <w:rsid w:val="00E256EB"/>
    <w:pPr>
      <w:ind w:firstLine="0"/>
    </w:pPr>
  </w:style>
  <w:style w:type="paragraph" w:customStyle="1" w:styleId="ListNote">
    <w:name w:val="List Note"/>
    <w:basedOn w:val="List"/>
    <w:rsid w:val="00E25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6EB"/>
    <w:rPr>
      <w:rFonts w:ascii="Courier New" w:hAnsi="Courier New"/>
    </w:rPr>
  </w:style>
  <w:style w:type="paragraph" w:customStyle="1" w:styleId="NoteBullet">
    <w:name w:val="Note Bullet"/>
    <w:basedOn w:val="Note"/>
    <w:rsid w:val="00E25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6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6EB"/>
    <w:rPr>
      <w:b/>
      <w:smallCaps/>
    </w:rPr>
  </w:style>
  <w:style w:type="paragraph" w:customStyle="1" w:styleId="TableListNumber">
    <w:name w:val="Table List Number"/>
    <w:basedOn w:val="ListNumber"/>
    <w:rsid w:val="00E25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6EB"/>
    <w:pPr>
      <w:numPr>
        <w:numId w:val="7"/>
      </w:numPr>
    </w:pPr>
  </w:style>
  <w:style w:type="paragraph" w:customStyle="1" w:styleId="ListAlpha2">
    <w:name w:val="List Alpha 2"/>
    <w:basedOn w:val="List2"/>
    <w:rsid w:val="00E256EB"/>
    <w:pPr>
      <w:numPr>
        <w:numId w:val="6"/>
      </w:numPr>
    </w:pPr>
  </w:style>
  <w:style w:type="paragraph" w:styleId="List2">
    <w:name w:val="List 2"/>
    <w:basedOn w:val="BodyText"/>
    <w:rsid w:val="00E25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6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6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6EB"/>
    <w:pPr>
      <w:numPr>
        <w:numId w:val="2"/>
      </w:numPr>
    </w:pPr>
  </w:style>
  <w:style w:type="paragraph" w:styleId="ListContinue2">
    <w:name w:val="List Continue 2"/>
    <w:basedOn w:val="List2"/>
    <w:rsid w:val="00E256EB"/>
    <w:pPr>
      <w:ind w:firstLine="0"/>
    </w:pPr>
  </w:style>
  <w:style w:type="paragraph" w:styleId="ListContinue3">
    <w:name w:val="List Continue 3"/>
    <w:basedOn w:val="List3"/>
    <w:rsid w:val="00E256EB"/>
    <w:pPr>
      <w:ind w:left="1021" w:firstLine="0"/>
    </w:pPr>
  </w:style>
  <w:style w:type="paragraph" w:styleId="ListContinue4">
    <w:name w:val="List Continue 4"/>
    <w:basedOn w:val="List4"/>
    <w:rsid w:val="00E256EB"/>
    <w:pPr>
      <w:ind w:firstLine="0"/>
    </w:pPr>
  </w:style>
  <w:style w:type="paragraph" w:styleId="ListContinue5">
    <w:name w:val="List Continue 5"/>
    <w:basedOn w:val="List5"/>
    <w:rsid w:val="00E256EB"/>
    <w:pPr>
      <w:ind w:firstLine="0"/>
    </w:pPr>
  </w:style>
  <w:style w:type="paragraph" w:styleId="ListNumber3">
    <w:name w:val="List Number 3"/>
    <w:basedOn w:val="List3"/>
    <w:rsid w:val="00E256EB"/>
    <w:pPr>
      <w:numPr>
        <w:numId w:val="3"/>
      </w:numPr>
    </w:pPr>
  </w:style>
  <w:style w:type="paragraph" w:styleId="ListNumber4">
    <w:name w:val="List Number 4"/>
    <w:basedOn w:val="List4"/>
    <w:rsid w:val="00E256EB"/>
    <w:pPr>
      <w:numPr>
        <w:numId w:val="4"/>
      </w:numPr>
    </w:pPr>
  </w:style>
  <w:style w:type="paragraph" w:styleId="ListNumber5">
    <w:name w:val="List Number 5"/>
    <w:basedOn w:val="List5"/>
    <w:rsid w:val="00E256EB"/>
    <w:pPr>
      <w:numPr>
        <w:numId w:val="5"/>
      </w:numPr>
    </w:pPr>
  </w:style>
  <w:style w:type="paragraph" w:styleId="BlockText">
    <w:name w:val="Block Text"/>
    <w:basedOn w:val="Normal"/>
    <w:rsid w:val="00E25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6EB"/>
    <w:rPr>
      <w:sz w:val="16"/>
      <w:vertAlign w:val="superscript"/>
    </w:rPr>
  </w:style>
  <w:style w:type="character" w:customStyle="1" w:styleId="Symbols">
    <w:name w:val="Symbols"/>
    <w:basedOn w:val="DefaultParagraphFont"/>
    <w:rsid w:val="00E256EB"/>
    <w:rPr>
      <w:rFonts w:ascii="Symbol" w:hAnsi="Symbol"/>
    </w:rPr>
  </w:style>
  <w:style w:type="character" w:customStyle="1" w:styleId="MenuOptions">
    <w:name w:val="Menu Options"/>
    <w:basedOn w:val="DefaultParagraphFont"/>
    <w:rsid w:val="00E25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6EB"/>
    <w:rPr>
      <w:b/>
    </w:rPr>
  </w:style>
  <w:style w:type="character" w:customStyle="1" w:styleId="Underlined">
    <w:name w:val="Underlined"/>
    <w:basedOn w:val="DefaultParagraphFont"/>
    <w:rsid w:val="00E256EB"/>
    <w:rPr>
      <w:u w:val="single"/>
    </w:rPr>
  </w:style>
  <w:style w:type="paragraph" w:customStyle="1" w:styleId="TableBodyTextRight">
    <w:name w:val="Table Body Text Right"/>
    <w:basedOn w:val="TableBodyText"/>
    <w:rsid w:val="00E25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6EB"/>
    <w:rPr>
      <w:sz w:val="18"/>
    </w:rPr>
  </w:style>
  <w:style w:type="paragraph" w:customStyle="1" w:styleId="BodySmallRight">
    <w:name w:val="Body Small Right"/>
    <w:basedOn w:val="BodyTextRight"/>
    <w:rsid w:val="00E256EB"/>
    <w:rPr>
      <w:sz w:val="18"/>
      <w:szCs w:val="18"/>
    </w:rPr>
  </w:style>
  <w:style w:type="paragraph" w:customStyle="1" w:styleId="MarginEdition">
    <w:name w:val="Margin Edition"/>
    <w:basedOn w:val="MarginNote"/>
    <w:rsid w:val="00E25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6EB"/>
    <w:rPr>
      <w:sz w:val="2"/>
      <w:szCs w:val="2"/>
    </w:rPr>
  </w:style>
  <w:style w:type="character" w:customStyle="1" w:styleId="Small">
    <w:name w:val="Small"/>
    <w:basedOn w:val="DefaultParagraphFont"/>
    <w:rsid w:val="00E256EB"/>
    <w:rPr>
      <w:sz w:val="16"/>
    </w:rPr>
  </w:style>
  <w:style w:type="paragraph" w:customStyle="1" w:styleId="WideTable">
    <w:name w:val="Wide Table"/>
    <w:basedOn w:val="Normal"/>
    <w:rsid w:val="00E25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6EB"/>
  </w:style>
  <w:style w:type="paragraph" w:styleId="Quote">
    <w:name w:val="Quote"/>
    <w:basedOn w:val="Heading1"/>
    <w:link w:val="QuoteChar"/>
    <w:qFormat/>
    <w:rsid w:val="00E25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6EB"/>
    <w:pPr>
      <w:pageBreakBefore/>
    </w:pPr>
  </w:style>
  <w:style w:type="paragraph" w:customStyle="1" w:styleId="Border">
    <w:name w:val="Border"/>
    <w:basedOn w:val="Normal"/>
    <w:qFormat/>
    <w:rsid w:val="00E25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6EB"/>
    <w:rPr>
      <w:u w:val="single"/>
    </w:rPr>
  </w:style>
  <w:style w:type="character" w:customStyle="1" w:styleId="BoldandItalics">
    <w:name w:val="Bold and Italics"/>
    <w:qFormat/>
    <w:rsid w:val="00E256EB"/>
    <w:rPr>
      <w:b/>
      <w:i/>
      <w:u w:val="none"/>
    </w:rPr>
  </w:style>
  <w:style w:type="paragraph" w:styleId="BalloonText">
    <w:name w:val="Balloon Text"/>
    <w:basedOn w:val="Normal"/>
    <w:link w:val="BalloonTextChar"/>
    <w:rsid w:val="00E25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6EB"/>
    <w:pPr>
      <w:spacing w:before="0" w:after="0"/>
    </w:pPr>
  </w:style>
  <w:style w:type="paragraph" w:customStyle="1" w:styleId="BodyTextBold">
    <w:name w:val="Body Text Bold"/>
    <w:basedOn w:val="BodyText"/>
    <w:qFormat/>
    <w:rsid w:val="00E256EB"/>
    <w:rPr>
      <w:b/>
    </w:rPr>
  </w:style>
  <w:style w:type="character" w:styleId="Hyperlink">
    <w:name w:val="Hyperlink"/>
    <w:basedOn w:val="DefaultParagraphFont"/>
    <w:uiPriority w:val="99"/>
    <w:unhideWhenUsed/>
    <w:rsid w:val="00597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3431</Characters>
  <Application>Microsoft Office Word</Application>
  <DocSecurity>0</DocSecurity>
  <Lines>171</Lines>
  <Paragraphs>88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NWPTRD004 Implement and manage trade waste policies and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