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889" w:rsidP="00AA6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NWPTRD003 Evaluate, implement and monitor high risk trade waste discharge approvals</w:t>
      </w:r>
      <w:r>
        <w:fldChar w:fldCharType="end"/>
      </w:r>
    </w:p>
    <w:p w:rsidR="00AA6889" w:rsidP="00AA6889">
      <w:pPr>
        <w:pStyle w:val="Version"/>
        <w:sectPr w:rsidSect="00597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B1D" w:rsidP="00597B1D">
      <w:pPr>
        <w:pStyle w:val="SuperHeading"/>
      </w:pPr>
      <w:r w:rsidRPr="00597B1D">
        <w:t>NWPTRD003 Evaluate, implement and monitor high risk trade waste discharge approvals</w:t>
      </w:r>
    </w:p>
    <w:p w:rsidR="00000000" w:rsidRPr="00597B1D" w:rsidP="00597B1D">
      <w:pPr>
        <w:pStyle w:val="Heading1"/>
      </w:pPr>
      <w:bookmarkStart w:id="1" w:name="O_1011922"/>
      <w:bookmarkEnd w:id="1"/>
      <w:r w:rsidRPr="00597B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Release 1.  This is the first release of this unit of competency in the NWP National Water Training Package.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2" w:name="O_1011923"/>
      <w:bookmarkEnd w:id="2"/>
      <w:r w:rsidRPr="00597B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This unit involves the skills and knowledge required to evaluate, implement and monitor high risk trade waste discharge approvals.</w:t>
            </w:r>
          </w:p>
          <w:p w:rsidR="00000000" w:rsidRPr="00597B1D" w:rsidP="00597B1D">
            <w:pPr>
              <w:pStyle w:val="BodyText"/>
            </w:pPr>
            <w:r w:rsidRPr="00597B1D">
              <w:t>It includes managing trade waste approvals from large and complex industrial organisations. It also includes adhe</w:t>
            </w:r>
            <w:r w:rsidRPr="00597B1D">
              <w:t xml:space="preserve">ring to legislation, regulations, industry standards and workplace procedures. </w:t>
            </w:r>
          </w:p>
          <w:p w:rsidR="00000000" w:rsidRPr="00597B1D" w:rsidP="00597B1D">
            <w:pPr>
              <w:pStyle w:val="BodyText"/>
            </w:pPr>
            <w:r w:rsidRPr="00597B1D">
              <w:t>This unit applies to those working as trade waste officers or inspectors with the responsibility for managing applications and approvals for high risk liquid trade waste discha</w:t>
            </w:r>
            <w:r w:rsidRPr="00597B1D">
              <w:t xml:space="preserve">rges to wastewater collection systems. Those undertaking this unit would work autonomously while performing sophisticated tasks in a range of familiar contexts. </w:t>
            </w:r>
          </w:p>
          <w:p w:rsidR="00000000" w:rsidRPr="00597B1D" w:rsidP="00597B1D">
            <w:pPr>
              <w:pStyle w:val="BodyText"/>
            </w:pPr>
            <w:r w:rsidRPr="00597B1D">
              <w:t>No licensing, legislative or certification requirements apply to unit at the time of publicati</w:t>
            </w:r>
            <w:r w:rsidRPr="00597B1D">
              <w:t>on.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3" w:name="O_1011924"/>
      <w:bookmarkEnd w:id="3"/>
      <w:r w:rsidRPr="00597B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Not applicable.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4" w:name="O_1011925"/>
      <w:bookmarkEnd w:id="4"/>
      <w:r w:rsidRPr="00597B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Trade waste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5" w:name="O_1011926"/>
      <w:bookmarkEnd w:id="5"/>
      <w:r w:rsidRPr="00597B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Not applicable.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6" w:name="O_1011927"/>
      <w:bookmarkEnd w:id="6"/>
      <w:r w:rsidRPr="00597B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PERFORMANCE CRITERIA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Performance criteria describe the performance needed to demonstrate achievement of the element.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 xml:space="preserve">Advise customers on trade waste approval </w:t>
            </w:r>
            <w:r w:rsidRPr="00597B1D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 xml:space="preserve">Respond to customer queries regarding applications for </w:t>
            </w:r>
            <w:r w:rsidRPr="00597B1D">
              <w:t>high risk trade waste approvals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Advise customers of the procedures involved in processing, approving and monitoring trade waste applications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Obtain and analyse work health and safety (WHS), environmental and sustainable energy practices and procedures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 xml:space="preserve">Evaluate trade waste discharges for new industries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Identify significant pollutants generated according to environmental legislation and w</w:t>
            </w:r>
            <w:r w:rsidRPr="00597B1D">
              <w:t>orkplace procedures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Identify hazards, assess risks and implement control measures according to workplace procedures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Identify and evaluate trade waste management processes and workplace procedures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Develop and check contingency plans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Prepare trade waste management policies and plans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Assess applications for high risk trade waste discharge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 xml:space="preserve">Receive all relevant documentation and assess customer applications 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Asses</w:t>
            </w:r>
            <w:r w:rsidRPr="00597B1D">
              <w:t>s applications against concentration, mass and flow limits, discharges of prohibited substances and local sewerage issues according to environmental issues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Assess proposed pre-treatment systems, monitoring, control systems and procedures for suitabi</w:t>
            </w:r>
            <w:r w:rsidRPr="00597B1D">
              <w:t>lity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Assess chemical storage, handling and spill prevention procedures and ensure compliance with relevant legislation and industry standards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Schedule and conduct on-site inspections according to workplace procedures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Implement approved trade waste discharge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Determine and assess approval conditions and discuss with customer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Estimate cost calculations and discuss with customers according to current charging policies and formulae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 xml:space="preserve">Monitor construction and commissioning activities to </w:t>
            </w:r>
            <w:r w:rsidRPr="00597B1D">
              <w:t>ensure compliance with approvals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Determine monitoring activities and schedules and discuss with customer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Create and maintain database records including charging parameters and monitoring sc</w:t>
            </w:r>
            <w:r w:rsidRPr="00597B1D">
              <w:t>hedule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rPr>
                <w:rStyle w:val="SpecialBold"/>
              </w:rPr>
              <w:t>Monitor and review</w:t>
            </w:r>
            <w:r w:rsidRPr="00597B1D">
              <w:t xml:space="preserve"> </w:t>
            </w:r>
            <w:r w:rsidRPr="00597B1D">
              <w:rPr>
                <w:rStyle w:val="SpecialBold"/>
              </w:rPr>
              <w:t>trade waste treatment and disposal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Monitor customer for compliance of trade waste treatment and discharge according to trade waste approvals and workplace requirements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Establish processes to identify and re</w:t>
            </w:r>
            <w:r w:rsidRPr="00597B1D">
              <w:t>port non-compliances with trade waste approvals to relevant stakeholders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Identify and implement enforcement measures and processes to manage identified non-compliances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7" w:name="O_1011928"/>
      <w:bookmarkEnd w:id="7"/>
      <w:r w:rsidRPr="00597B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Foundation skills essential to performance are explicit in the performance criteria of this unit of competency.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8" w:name="O_1011929"/>
      <w:bookmarkEnd w:id="8"/>
      <w:r w:rsidRPr="00597B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Range is restricted to essential operatin conditions and any other variables essential to the work envi</w:t>
            </w:r>
            <w:r w:rsidRPr="00597B1D">
              <w:t>ronmnet.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9" w:name="O_1011930"/>
      <w:bookmarkEnd w:id="9"/>
      <w:r w:rsidRPr="00597B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This unit replaces and is equivalent to NWPTRD002 Evaluate, implement and monitor high-risk trade waste discharge approvals.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10" w:name="O_1011937"/>
      <w:bookmarkEnd w:id="10"/>
      <w:r w:rsidRPr="00597B1D">
        <w:t>Links</w:t>
      </w:r>
    </w:p>
    <w:p w:rsidR="00000000" w:rsidRPr="00597B1D" w:rsidP="00AA6889">
      <w:pPr>
        <w:pStyle w:val="BodyText"/>
      </w:pPr>
      <w:r w:rsidRPr="00597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53B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97B1D" w:rsidP="00AA6889">
      <w:pPr>
        <w:pStyle w:val="BodyText"/>
        <w:sectPr w:rsidSect="00597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B1D" w:rsidP="00597B1D">
      <w:pPr>
        <w:pStyle w:val="SuperHeading"/>
      </w:pPr>
      <w:r w:rsidRPr="00597B1D">
        <w:t>Assessment Requirements for NWPTRD003 Evaluate, implement and m</w:t>
      </w:r>
      <w:r w:rsidRPr="00597B1D">
        <w:t>onitor high risk trade waste discharge approvals</w:t>
      </w:r>
    </w:p>
    <w:p w:rsidR="00000000" w:rsidRPr="00597B1D" w:rsidP="00597B1D">
      <w:pPr>
        <w:pStyle w:val="Heading1"/>
      </w:pPr>
      <w:bookmarkStart w:id="11" w:name="O_1011932"/>
      <w:bookmarkEnd w:id="11"/>
      <w:r w:rsidRPr="00597B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>Release 1.  This is the first release of this unit of competency in the NWP National Water Training Package.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12" w:name="O_1011933"/>
      <w:bookmarkEnd w:id="12"/>
      <w:r w:rsidRPr="00597B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ListBullet"/>
            </w:pPr>
            <w:r w:rsidRPr="00597B1D">
              <w:t>advising customers of the trade waste management policies and procedures in operation and of requirements for obtaining and complying with trade waste discharge approvals</w:t>
            </w:r>
          </w:p>
          <w:p w:rsidR="00000000" w:rsidRPr="00597B1D" w:rsidP="00597B1D">
            <w:pPr>
              <w:pStyle w:val="ListBullet"/>
            </w:pPr>
            <w:r w:rsidRPr="00597B1D">
              <w:t>assessing and evaluating applications for high risk trade waste treatment and disposa</w:t>
            </w:r>
            <w:r w:rsidRPr="00597B1D">
              <w:t>l including the following factors:</w:t>
            </w:r>
          </w:p>
          <w:p w:rsidR="00000000" w:rsidRPr="00597B1D" w:rsidP="00597B1D">
            <w:pPr>
              <w:pStyle w:val="ListBullet2"/>
            </w:pPr>
            <w:r w:rsidRPr="00597B1D">
              <w:t>concentration</w:t>
            </w:r>
          </w:p>
          <w:p w:rsidR="00000000" w:rsidRPr="00597B1D" w:rsidP="00597B1D">
            <w:pPr>
              <w:pStyle w:val="ListBullet2"/>
            </w:pPr>
            <w:r w:rsidRPr="00597B1D">
              <w:t>discharges of prohibited substances</w:t>
            </w:r>
          </w:p>
          <w:p w:rsidR="00000000" w:rsidRPr="00597B1D" w:rsidP="00597B1D">
            <w:pPr>
              <w:pStyle w:val="ListBullet2"/>
            </w:pPr>
            <w:r w:rsidRPr="00597B1D">
              <w:t>environmental issues</w:t>
            </w:r>
          </w:p>
          <w:p w:rsidR="00000000" w:rsidRPr="00597B1D" w:rsidP="00597B1D">
            <w:pPr>
              <w:pStyle w:val="ListBullet2"/>
            </w:pPr>
            <w:r w:rsidRPr="00597B1D">
              <w:t>flow limits</w:t>
            </w:r>
          </w:p>
          <w:p w:rsidR="00000000" w:rsidRPr="00597B1D" w:rsidP="00597B1D">
            <w:pPr>
              <w:pStyle w:val="ListBullet2"/>
            </w:pPr>
            <w:r w:rsidRPr="00597B1D">
              <w:t>local sewage issues</w:t>
            </w:r>
          </w:p>
          <w:p w:rsidR="00000000" w:rsidRPr="00597B1D" w:rsidP="00597B1D">
            <w:pPr>
              <w:pStyle w:val="ListBullet2"/>
            </w:pPr>
            <w:r w:rsidRPr="00597B1D">
              <w:t>mass</w:t>
            </w:r>
          </w:p>
          <w:p w:rsidR="00000000" w:rsidRPr="00597B1D" w:rsidP="00597B1D">
            <w:pPr>
              <w:pStyle w:val="ListBullet"/>
            </w:pPr>
            <w:r w:rsidRPr="00597B1D">
              <w:t>assessing applications including:</w:t>
            </w:r>
          </w:p>
          <w:p w:rsidR="00000000" w:rsidRPr="00597B1D" w:rsidP="00597B1D">
            <w:pPr>
              <w:pStyle w:val="ListBullet2"/>
            </w:pPr>
            <w:r w:rsidRPr="00597B1D">
              <w:t>applying approval conditions</w:t>
            </w:r>
          </w:p>
          <w:p w:rsidR="00000000" w:rsidRPr="00597B1D" w:rsidP="00597B1D">
            <w:pPr>
              <w:pStyle w:val="ListBullet2"/>
            </w:pPr>
            <w:r w:rsidRPr="00597B1D">
              <w:t xml:space="preserve">communicating conditions with customers </w:t>
            </w:r>
          </w:p>
          <w:p w:rsidR="00000000" w:rsidRPr="00597B1D" w:rsidP="00597B1D">
            <w:pPr>
              <w:pStyle w:val="ListBullet"/>
            </w:pPr>
            <w:r w:rsidRPr="00597B1D">
              <w:t>assessing chemical storage</w:t>
            </w:r>
          </w:p>
          <w:p w:rsidR="00000000" w:rsidRPr="00597B1D" w:rsidP="00597B1D">
            <w:pPr>
              <w:pStyle w:val="ListBullet"/>
            </w:pPr>
            <w:r w:rsidRPr="00597B1D">
              <w:t>assessing proposed pre-treatment, monitoring and control systems</w:t>
            </w:r>
          </w:p>
          <w:p w:rsidR="00000000" w:rsidRPr="00597B1D" w:rsidP="00597B1D">
            <w:pPr>
              <w:pStyle w:val="ListBullet"/>
            </w:pPr>
            <w:r w:rsidRPr="00597B1D">
              <w:t>creating and maintaining customer database records</w:t>
            </w:r>
          </w:p>
          <w:p w:rsidR="00000000" w:rsidRPr="00597B1D" w:rsidP="00597B1D">
            <w:pPr>
              <w:pStyle w:val="ListBullet"/>
            </w:pPr>
            <w:r w:rsidRPr="00597B1D">
              <w:t>creating records and maintaining database containing customer records</w:t>
            </w:r>
          </w:p>
          <w:p w:rsidR="00000000" w:rsidRPr="00597B1D" w:rsidP="00597B1D">
            <w:pPr>
              <w:pStyle w:val="ListBullet"/>
            </w:pPr>
            <w:r w:rsidRPr="00597B1D">
              <w:t xml:space="preserve">estimating cost calculations for high risk </w:t>
            </w:r>
            <w:r w:rsidRPr="00597B1D">
              <w:t>trade waste disposal</w:t>
            </w:r>
          </w:p>
          <w:p w:rsidR="00000000" w:rsidRPr="00597B1D" w:rsidP="00597B1D">
            <w:pPr>
              <w:pStyle w:val="ListBullet"/>
            </w:pPr>
            <w:r w:rsidRPr="00597B1D">
              <w:t>identifying and evaluating trade waste producing processes</w:t>
            </w:r>
          </w:p>
          <w:p w:rsidR="00000000" w:rsidRPr="00597B1D" w:rsidP="00597B1D">
            <w:pPr>
              <w:pStyle w:val="ListBullet"/>
            </w:pPr>
            <w:r w:rsidRPr="00597B1D">
              <w:t>identifying and implementing non-compliance issues</w:t>
            </w:r>
          </w:p>
          <w:p w:rsidR="00000000" w:rsidRPr="00597B1D" w:rsidP="00597B1D">
            <w:pPr>
              <w:pStyle w:val="ListBullet"/>
            </w:pPr>
            <w:r w:rsidRPr="00597B1D">
              <w:t>identifying and reporting non-compliance of trade waste approvals</w:t>
            </w:r>
          </w:p>
          <w:p w:rsidR="00000000" w:rsidRPr="00597B1D" w:rsidP="00597B1D">
            <w:pPr>
              <w:pStyle w:val="ListBullet"/>
            </w:pPr>
            <w:r w:rsidRPr="00597B1D">
              <w:t>implementing charging and monitoring procedures</w:t>
            </w:r>
          </w:p>
          <w:p w:rsidR="00000000" w:rsidRPr="00597B1D" w:rsidP="00597B1D">
            <w:pPr>
              <w:pStyle w:val="ListBullet"/>
            </w:pPr>
            <w:r w:rsidRPr="00597B1D">
              <w:t>interpreting and applying legislation and policies applicable to trade waste</w:t>
            </w:r>
          </w:p>
          <w:p w:rsidR="00000000" w:rsidRPr="00597B1D" w:rsidP="00597B1D">
            <w:pPr>
              <w:pStyle w:val="ListBullet"/>
            </w:pPr>
            <w:r w:rsidRPr="00597B1D">
              <w:t>interpreting and reviewing hydraulic, architectural and site plans</w:t>
            </w:r>
          </w:p>
          <w:p w:rsidR="00000000" w:rsidRPr="00597B1D" w:rsidP="00597B1D">
            <w:pPr>
              <w:pStyle w:val="ListBullet"/>
            </w:pPr>
            <w:r w:rsidRPr="00597B1D">
              <w:t>scheduling and performing onsite inspections</w:t>
            </w:r>
          </w:p>
          <w:p w:rsidR="00000000" w:rsidRPr="00597B1D" w:rsidP="00597B1D">
            <w:pPr>
              <w:pStyle w:val="ListBullet"/>
            </w:pPr>
            <w:r w:rsidRPr="00597B1D">
              <w:t>using personal protective equipment for protection against physical</w:t>
            </w:r>
            <w:r w:rsidRPr="00597B1D">
              <w:t>, chemical and biological hazards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13" w:name="O_1011934"/>
      <w:bookmarkEnd w:id="13"/>
      <w:r w:rsidRPr="00597B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D">
            <w:pPr>
              <w:pStyle w:val="BodyText"/>
              <w:rPr>
                <w:lang w:val="en-NZ"/>
              </w:rPr>
            </w:pPr>
            <w:r w:rsidRPr="00597B1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ListBullet"/>
            </w:pPr>
            <w:r w:rsidRPr="00597B1D">
              <w:t>cu</w:t>
            </w:r>
            <w:r w:rsidRPr="00597B1D">
              <w:t>stomer expectations and requirements</w:t>
            </w:r>
          </w:p>
          <w:p w:rsidR="00000000" w:rsidRPr="00597B1D" w:rsidP="00597B1D">
            <w:pPr>
              <w:pStyle w:val="ListBullet"/>
            </w:pPr>
            <w:r w:rsidRPr="00597B1D">
              <w:t xml:space="preserve">hydraulics and chemistry </w:t>
            </w:r>
          </w:p>
          <w:p w:rsidR="00000000" w:rsidRPr="00597B1D" w:rsidP="00597B1D">
            <w:pPr>
              <w:pStyle w:val="ListBullet"/>
            </w:pPr>
            <w:r w:rsidRPr="00597B1D">
              <w:t>industrial waste treatment methods and processes for high risk industrial organisations</w:t>
            </w:r>
          </w:p>
          <w:p w:rsidR="00000000" w:rsidRPr="00597B1D" w:rsidP="00597B1D">
            <w:pPr>
              <w:pStyle w:val="ListBullet"/>
            </w:pPr>
            <w:r w:rsidRPr="00597B1D">
              <w:t>investigation procedures</w:t>
            </w:r>
          </w:p>
          <w:p w:rsidR="00000000" w:rsidRPr="00597B1D" w:rsidP="00597B1D">
            <w:pPr>
              <w:pStyle w:val="ListBullet"/>
            </w:pPr>
            <w:r w:rsidRPr="00597B1D">
              <w:t>measuring, testing and sampling procedures</w:t>
            </w:r>
          </w:p>
          <w:p w:rsidR="00000000" w:rsidRPr="00597B1D" w:rsidP="00597B1D">
            <w:pPr>
              <w:pStyle w:val="ListBullet"/>
            </w:pPr>
            <w:r w:rsidRPr="00597B1D">
              <w:t xml:space="preserve">personal protection and safety precautions relevant for wastewater sampling </w:t>
            </w:r>
          </w:p>
          <w:p w:rsidR="00000000" w:rsidRPr="00597B1D" w:rsidP="00597B1D">
            <w:pPr>
              <w:pStyle w:val="ListBullet"/>
            </w:pPr>
            <w:r w:rsidRPr="00597B1D">
              <w:t>pollutant identification techniques</w:t>
            </w:r>
          </w:p>
          <w:p w:rsidR="00000000" w:rsidRPr="00597B1D" w:rsidP="00597B1D">
            <w:pPr>
              <w:pStyle w:val="ListBullet"/>
            </w:pPr>
            <w:r w:rsidRPr="00597B1D">
              <w:t>relevant formulae</w:t>
            </w:r>
          </w:p>
          <w:p w:rsidR="00000000" w:rsidRPr="00597B1D" w:rsidP="00597B1D">
            <w:pPr>
              <w:pStyle w:val="ListBullet"/>
            </w:pPr>
            <w:r w:rsidRPr="00597B1D">
              <w:t>relevant legislation, policies and procedures including:</w:t>
            </w:r>
          </w:p>
          <w:p w:rsidR="00000000" w:rsidRPr="00597B1D" w:rsidP="00597B1D">
            <w:pPr>
              <w:pStyle w:val="ListBullet2"/>
            </w:pPr>
            <w:r w:rsidRPr="00597B1D">
              <w:t>environmental</w:t>
            </w:r>
          </w:p>
          <w:p w:rsidR="00000000" w:rsidRPr="00597B1D" w:rsidP="00597B1D">
            <w:pPr>
              <w:pStyle w:val="ListBullet2"/>
            </w:pPr>
            <w:r w:rsidRPr="00597B1D">
              <w:t>sustainable practices</w:t>
            </w:r>
          </w:p>
          <w:p w:rsidR="00000000" w:rsidRPr="00597B1D" w:rsidP="00597B1D">
            <w:pPr>
              <w:pStyle w:val="ListBullet2"/>
            </w:pPr>
            <w:r w:rsidRPr="00597B1D">
              <w:t>work health and safety</w:t>
            </w:r>
          </w:p>
          <w:p w:rsidR="00000000" w:rsidRPr="00597B1D" w:rsidP="00597B1D">
            <w:pPr>
              <w:pStyle w:val="ListBullet"/>
            </w:pPr>
            <w:r w:rsidRPr="00597B1D">
              <w:t>signifi</w:t>
            </w:r>
            <w:r w:rsidRPr="00597B1D">
              <w:t>cant pollutants</w:t>
            </w:r>
          </w:p>
          <w:p w:rsidR="00000000" w:rsidRPr="00597B1D" w:rsidP="00597B1D">
            <w:pPr>
              <w:pStyle w:val="ListBullet"/>
            </w:pPr>
            <w:r w:rsidRPr="00597B1D">
              <w:t>wastewater collection, treatment and disposal systems</w:t>
            </w:r>
          </w:p>
          <w:p w:rsidR="00000000" w:rsidRPr="00597B1D" w:rsidP="00597B1D">
            <w:pPr>
              <w:pStyle w:val="ListBullet"/>
            </w:pPr>
            <w:r w:rsidRPr="00597B1D">
              <w:t>water quality parameters of significance to the wastewater system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14" w:name="O_1011935"/>
      <w:bookmarkEnd w:id="14"/>
      <w:r w:rsidRPr="00597B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D" w:rsidP="00597B1D">
            <w:pPr>
              <w:pStyle w:val="BodyText"/>
            </w:pPr>
            <w:r w:rsidRPr="00597B1D">
              <w:t xml:space="preserve">Assessors must hold credentials specified within the Standards for Registered Training Organisations current at the time of assessment. </w:t>
            </w:r>
          </w:p>
          <w:p w:rsidR="00000000" w:rsidRPr="00597B1D" w:rsidP="00597B1D">
            <w:pPr>
              <w:pStyle w:val="BodyText"/>
            </w:pPr>
            <w:r w:rsidRPr="00597B1D">
              <w:t>Assessment must satisfy the Principles of Assessment and Rules of Evidence and all regulatory requirements included wit</w:t>
            </w:r>
            <w:r w:rsidRPr="00597B1D">
              <w:t>hin the Standards for Registered Training Organisations current at the time of assessment.</w:t>
            </w:r>
          </w:p>
          <w:p w:rsidR="00000000" w:rsidRPr="00597B1D" w:rsidP="00597B1D">
            <w:pPr>
              <w:pStyle w:val="BodyText"/>
            </w:pPr>
            <w:r w:rsidRPr="00597B1D">
              <w:t xml:space="preserve">Assessment must occur in suitable workplace operational situations. Where this is not appropriate, assessment must occur in suitable simulated workplace operational </w:t>
            </w:r>
            <w:r w:rsidRPr="00597B1D">
              <w:t>situations reflecting actual workplace conditions.</w:t>
            </w:r>
          </w:p>
          <w:p w:rsidR="00000000" w:rsidRPr="00597B1D" w:rsidP="00597B1D">
            <w:pPr>
              <w:pStyle w:val="BodyText"/>
            </w:pPr>
            <w:r w:rsidRPr="00597B1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7B1D" w:rsidP="00597B1D">
            <w:pPr>
              <w:pStyle w:val="BodyText"/>
            </w:pPr>
            <w:r w:rsidRPr="00597B1D">
              <w:t>Resources for assessment must include</w:t>
            </w:r>
            <w:r w:rsidRPr="00597B1D">
              <w:t xml:space="preserve"> access to:</w:t>
            </w:r>
          </w:p>
          <w:p w:rsidR="00000000" w:rsidRPr="00597B1D" w:rsidP="00597B1D">
            <w:pPr>
              <w:pStyle w:val="ListBullet"/>
            </w:pPr>
            <w:r w:rsidRPr="00597B1D">
              <w:t xml:space="preserve">relevant and appropriate materials, tools, facilities, equipment and personal protective equipment currently used in industry </w:t>
            </w:r>
          </w:p>
          <w:p w:rsidR="00000000" w:rsidRPr="00597B1D" w:rsidP="00597B1D">
            <w:pPr>
              <w:pStyle w:val="ListBullet"/>
            </w:pPr>
            <w:r w:rsidRPr="00597B1D">
              <w:t>applicable relevant documentation including workplace procedures, industry standards, equipment specifications, regu</w:t>
            </w:r>
            <w:r w:rsidRPr="00597B1D">
              <w:t>lations, codes of practice and operation manuals.</w:t>
            </w:r>
          </w:p>
        </w:tc>
      </w:tr>
    </w:tbl>
    <w:p w:rsidR="00000000" w:rsidRPr="00597B1D" w:rsidP="00597B1D">
      <w:pPr>
        <w:pStyle w:val="NoPaddingFontSize1"/>
      </w:pPr>
    </w:p>
    <w:p w:rsidR="00000000" w:rsidRPr="00597B1D" w:rsidP="00597B1D">
      <w:pPr>
        <w:pStyle w:val="AllowPageBreak"/>
      </w:pPr>
    </w:p>
    <w:p w:rsidR="00000000" w:rsidRPr="00597B1D" w:rsidP="00597B1D">
      <w:pPr>
        <w:pStyle w:val="Heading1"/>
      </w:pPr>
      <w:bookmarkStart w:id="15" w:name="O_1011938"/>
      <w:bookmarkEnd w:id="15"/>
      <w:r w:rsidRPr="00597B1D">
        <w:t>Links</w:t>
      </w:r>
    </w:p>
    <w:p w:rsidR="00000000" w:rsidRPr="00597B1D" w:rsidP="00AA6889">
      <w:pPr>
        <w:pStyle w:val="BodyText"/>
      </w:pPr>
      <w:r w:rsidRPr="00597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53B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97B1D" w:rsidP="00597B1D"/>
    <w:sectPr w:rsidSect="00597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 w:rsidRPr="00AA6889" w:rsidP="00AA6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89" w:rsidP="0059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889" w:rsidP="0059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6889" w:rsidP="00597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 w:rsidP="0059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6889">
      <w:t>Approved</w:t>
    </w:r>
    <w:r w:rsidR="00AA6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68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6889">
      <w:rPr>
        <w:noProof/>
      </w:rPr>
      <w:t>4</w:t>
    </w:r>
    <w:r>
      <w:rPr>
        <w:noProof/>
      </w:rPr>
      <w:fldChar w:fldCharType="end"/>
    </w:r>
  </w:p>
  <w:p w:rsidR="00597B1D" w:rsidP="0059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6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6889">
      <w:t>BuildSkills Australia</w:t>
    </w:r>
    <w:r w:rsidR="00AA6889">
      <w:fldChar w:fldCharType="end"/>
    </w:r>
  </w:p>
  <w:p w:rsidR="00597B1D" w:rsidP="00597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B1D" w:rsidRPr="00AA6889" w:rsidP="00AA6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89" w:rsidRPr="002D2AF8" w:rsidP="0059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NWPTRD003 Evaluate, implement and monitor high risk trade waste discharge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6889" w:rsidP="00597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D" w:rsidRPr="002D2AF8" w:rsidP="0059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6889">
      <w:t>NWPTRD003 Evaluate, implement and monitor high risk trade waste discharge approvals</w:t>
    </w:r>
    <w:r w:rsidR="00AA6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6889">
      <w:rPr>
        <w:noProof/>
      </w:rPr>
      <w:t>2 March 2025</w:t>
    </w:r>
    <w:r>
      <w:fldChar w:fldCharType="end"/>
    </w:r>
  </w:p>
  <w:p w:rsidR="00597B1D" w:rsidP="00597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C5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C9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843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B1D"/>
  </w:style>
  <w:style w:type="character" w:customStyle="1" w:styleId="Heading1Char">
    <w:name w:val="Heading 1 Char"/>
    <w:basedOn w:val="DefaultParagraphFont"/>
    <w:link w:val="Heading1"/>
    <w:rsid w:val="00597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B1D"/>
    <w:rPr>
      <w:b/>
      <w:spacing w:val="0"/>
    </w:rPr>
  </w:style>
  <w:style w:type="paragraph" w:styleId="ListBullet2">
    <w:name w:val="List Bullet 2"/>
    <w:basedOn w:val="List2"/>
    <w:rsid w:val="00597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B1D"/>
    <w:rPr>
      <w:i/>
    </w:rPr>
  </w:style>
  <w:style w:type="paragraph" w:styleId="Caption">
    <w:name w:val="caption"/>
    <w:basedOn w:val="BodyText"/>
    <w:next w:val="Normal"/>
    <w:qFormat/>
    <w:rsid w:val="00597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B1D"/>
  </w:style>
  <w:style w:type="paragraph" w:styleId="TableofFigures">
    <w:name w:val="table of figures"/>
    <w:basedOn w:val="Normal"/>
    <w:next w:val="Normal"/>
    <w:semiHidden/>
    <w:rsid w:val="00597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B1D"/>
    <w:rPr>
      <w:rFonts w:ascii="Wingdings" w:hAnsi="Wingdings"/>
    </w:rPr>
  </w:style>
  <w:style w:type="paragraph" w:customStyle="1" w:styleId="TableHeading">
    <w:name w:val="Table Heading"/>
    <w:basedOn w:val="HeadingBase"/>
    <w:rsid w:val="00597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B1D"/>
    <w:rPr>
      <w:color w:val="0033CC"/>
      <w:u w:val="none"/>
    </w:rPr>
  </w:style>
  <w:style w:type="paragraph" w:customStyle="1" w:styleId="BodyTextRight">
    <w:name w:val="Body Text Right"/>
    <w:basedOn w:val="BodyText"/>
    <w:rsid w:val="00597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B1D"/>
    <w:rPr>
      <w:sz w:val="32"/>
    </w:rPr>
  </w:style>
  <w:style w:type="paragraph" w:customStyle="1" w:styleId="HeadingProcedure">
    <w:name w:val="Heading Procedure"/>
    <w:basedOn w:val="HeadingBase"/>
    <w:next w:val="Normal"/>
    <w:rsid w:val="00597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B1D"/>
    <w:pPr>
      <w:spacing w:before="60" w:after="60"/>
    </w:pPr>
  </w:style>
  <w:style w:type="paragraph" w:styleId="ListContinue">
    <w:name w:val="List Continue"/>
    <w:basedOn w:val="List"/>
    <w:rsid w:val="00597B1D"/>
    <w:pPr>
      <w:ind w:firstLine="0"/>
    </w:pPr>
  </w:style>
  <w:style w:type="paragraph" w:customStyle="1" w:styleId="ListNote">
    <w:name w:val="List Note"/>
    <w:basedOn w:val="List"/>
    <w:rsid w:val="00597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B1D"/>
    <w:rPr>
      <w:rFonts w:ascii="Courier New" w:hAnsi="Courier New"/>
    </w:rPr>
  </w:style>
  <w:style w:type="paragraph" w:customStyle="1" w:styleId="NoteBullet">
    <w:name w:val="Note Bullet"/>
    <w:basedOn w:val="Note"/>
    <w:rsid w:val="00597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B1D"/>
    <w:rPr>
      <w:b/>
      <w:smallCaps/>
    </w:rPr>
  </w:style>
  <w:style w:type="paragraph" w:customStyle="1" w:styleId="TableListNumber">
    <w:name w:val="Table List Number"/>
    <w:basedOn w:val="ListNumber"/>
    <w:rsid w:val="00597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B1D"/>
    <w:pPr>
      <w:numPr>
        <w:numId w:val="9"/>
      </w:numPr>
    </w:pPr>
  </w:style>
  <w:style w:type="paragraph" w:customStyle="1" w:styleId="ListAlpha2">
    <w:name w:val="List Alpha 2"/>
    <w:basedOn w:val="List2"/>
    <w:rsid w:val="00597B1D"/>
    <w:pPr>
      <w:numPr>
        <w:numId w:val="8"/>
      </w:numPr>
    </w:pPr>
  </w:style>
  <w:style w:type="paragraph" w:styleId="List2">
    <w:name w:val="List 2"/>
    <w:basedOn w:val="BodyText"/>
    <w:rsid w:val="00597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B1D"/>
    <w:pPr>
      <w:numPr>
        <w:numId w:val="4"/>
      </w:numPr>
    </w:pPr>
  </w:style>
  <w:style w:type="paragraph" w:styleId="ListContinue2">
    <w:name w:val="List Continue 2"/>
    <w:basedOn w:val="List2"/>
    <w:rsid w:val="00597B1D"/>
    <w:pPr>
      <w:ind w:firstLine="0"/>
    </w:pPr>
  </w:style>
  <w:style w:type="paragraph" w:styleId="ListContinue3">
    <w:name w:val="List Continue 3"/>
    <w:basedOn w:val="List3"/>
    <w:rsid w:val="00597B1D"/>
    <w:pPr>
      <w:ind w:left="1021" w:firstLine="0"/>
    </w:pPr>
  </w:style>
  <w:style w:type="paragraph" w:styleId="ListContinue4">
    <w:name w:val="List Continue 4"/>
    <w:basedOn w:val="List4"/>
    <w:rsid w:val="00597B1D"/>
    <w:pPr>
      <w:ind w:firstLine="0"/>
    </w:pPr>
  </w:style>
  <w:style w:type="paragraph" w:styleId="ListContinue5">
    <w:name w:val="List Continue 5"/>
    <w:basedOn w:val="List5"/>
    <w:rsid w:val="00597B1D"/>
    <w:pPr>
      <w:ind w:firstLine="0"/>
    </w:pPr>
  </w:style>
  <w:style w:type="paragraph" w:styleId="ListNumber3">
    <w:name w:val="List Number 3"/>
    <w:basedOn w:val="List3"/>
    <w:rsid w:val="00597B1D"/>
    <w:pPr>
      <w:numPr>
        <w:numId w:val="5"/>
      </w:numPr>
    </w:pPr>
  </w:style>
  <w:style w:type="paragraph" w:styleId="ListNumber4">
    <w:name w:val="List Number 4"/>
    <w:basedOn w:val="List4"/>
    <w:rsid w:val="00597B1D"/>
    <w:pPr>
      <w:numPr>
        <w:numId w:val="6"/>
      </w:numPr>
    </w:pPr>
  </w:style>
  <w:style w:type="paragraph" w:styleId="ListNumber5">
    <w:name w:val="List Number 5"/>
    <w:basedOn w:val="List5"/>
    <w:rsid w:val="00597B1D"/>
    <w:pPr>
      <w:numPr>
        <w:numId w:val="7"/>
      </w:numPr>
    </w:pPr>
  </w:style>
  <w:style w:type="paragraph" w:styleId="BlockText">
    <w:name w:val="Block Text"/>
    <w:basedOn w:val="Normal"/>
    <w:rsid w:val="00597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B1D"/>
    <w:rPr>
      <w:sz w:val="16"/>
      <w:vertAlign w:val="superscript"/>
    </w:rPr>
  </w:style>
  <w:style w:type="character" w:customStyle="1" w:styleId="Symbols">
    <w:name w:val="Symbols"/>
    <w:basedOn w:val="DefaultParagraphFont"/>
    <w:rsid w:val="00597B1D"/>
    <w:rPr>
      <w:rFonts w:ascii="Symbol" w:hAnsi="Symbol"/>
    </w:rPr>
  </w:style>
  <w:style w:type="character" w:customStyle="1" w:styleId="MenuOptions">
    <w:name w:val="Menu Options"/>
    <w:basedOn w:val="DefaultParagraphFont"/>
    <w:rsid w:val="00597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B1D"/>
    <w:rPr>
      <w:b/>
    </w:rPr>
  </w:style>
  <w:style w:type="character" w:customStyle="1" w:styleId="Underlined">
    <w:name w:val="Underlined"/>
    <w:basedOn w:val="DefaultParagraphFont"/>
    <w:rsid w:val="00597B1D"/>
    <w:rPr>
      <w:u w:val="single"/>
    </w:rPr>
  </w:style>
  <w:style w:type="paragraph" w:customStyle="1" w:styleId="TableBodyTextRight">
    <w:name w:val="Table Body Text Right"/>
    <w:basedOn w:val="TableBodyText"/>
    <w:rsid w:val="00597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B1D"/>
    <w:rPr>
      <w:sz w:val="18"/>
    </w:rPr>
  </w:style>
  <w:style w:type="paragraph" w:customStyle="1" w:styleId="BodySmallRight">
    <w:name w:val="Body Small Right"/>
    <w:basedOn w:val="BodyTextRight"/>
    <w:rsid w:val="00597B1D"/>
    <w:rPr>
      <w:sz w:val="18"/>
      <w:szCs w:val="18"/>
    </w:rPr>
  </w:style>
  <w:style w:type="paragraph" w:customStyle="1" w:styleId="MarginEdition">
    <w:name w:val="Margin Edition"/>
    <w:basedOn w:val="MarginNote"/>
    <w:rsid w:val="00597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B1D"/>
    <w:rPr>
      <w:sz w:val="2"/>
      <w:szCs w:val="2"/>
    </w:rPr>
  </w:style>
  <w:style w:type="character" w:customStyle="1" w:styleId="Small">
    <w:name w:val="Small"/>
    <w:basedOn w:val="DefaultParagraphFont"/>
    <w:rsid w:val="00597B1D"/>
    <w:rPr>
      <w:sz w:val="16"/>
    </w:rPr>
  </w:style>
  <w:style w:type="paragraph" w:customStyle="1" w:styleId="WideTable">
    <w:name w:val="Wide Table"/>
    <w:basedOn w:val="Normal"/>
    <w:rsid w:val="00597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B1D"/>
  </w:style>
  <w:style w:type="paragraph" w:styleId="Quote">
    <w:name w:val="Quote"/>
    <w:basedOn w:val="Heading1"/>
    <w:link w:val="QuoteChar"/>
    <w:qFormat/>
    <w:rsid w:val="00597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B1D"/>
    <w:pPr>
      <w:pageBreakBefore/>
    </w:pPr>
  </w:style>
  <w:style w:type="paragraph" w:customStyle="1" w:styleId="Border">
    <w:name w:val="Border"/>
    <w:basedOn w:val="Normal"/>
    <w:qFormat/>
    <w:rsid w:val="00597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B1D"/>
    <w:rPr>
      <w:u w:val="single"/>
    </w:rPr>
  </w:style>
  <w:style w:type="character" w:customStyle="1" w:styleId="BoldandItalics">
    <w:name w:val="Bold and Italics"/>
    <w:qFormat/>
    <w:rsid w:val="00597B1D"/>
    <w:rPr>
      <w:b/>
      <w:i/>
      <w:u w:val="none"/>
    </w:rPr>
  </w:style>
  <w:style w:type="paragraph" w:styleId="BalloonText">
    <w:name w:val="Balloon Text"/>
    <w:basedOn w:val="Normal"/>
    <w:link w:val="BalloonTextChar"/>
    <w:rsid w:val="00597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B1D"/>
    <w:pPr>
      <w:spacing w:before="0" w:after="0"/>
    </w:pPr>
  </w:style>
  <w:style w:type="paragraph" w:customStyle="1" w:styleId="BodyTextBold">
    <w:name w:val="Body Text Bold"/>
    <w:basedOn w:val="BodyText"/>
    <w:qFormat/>
    <w:rsid w:val="00597B1D"/>
    <w:rPr>
      <w:b/>
    </w:rPr>
  </w:style>
  <w:style w:type="character" w:styleId="Hyperlink">
    <w:name w:val="Hyperlink"/>
    <w:basedOn w:val="DefaultParagraphFont"/>
    <w:uiPriority w:val="99"/>
    <w:unhideWhenUsed/>
    <w:rsid w:val="00AA6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7386</Characters>
  <Application>Microsoft Office Word</Application>
  <DocSecurity>0</DocSecurity>
  <Lines>284</Lines>
  <Paragraphs>162</Paragraphs>
  <ScaleCrop>false</ScaleCrop>
  <Company>Author-it Software Corporation Ltd.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NWPTRD003 Evaluate, implement and monitor high risk trade waste discharge approvals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