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53FD" w:rsidP="00FE53FD">
      <w:pPr>
        <w:pStyle w:val="Title"/>
      </w:pPr>
      <w:r>
        <w:fldChar w:fldCharType="begin"/>
      </w:r>
      <w:r>
        <w:instrText xml:space="preserve"> TITLE   \* MERGEFORMAT </w:instrText>
      </w:r>
      <w:r>
        <w:fldChar w:fldCharType="separate"/>
      </w:r>
      <w:r>
        <w:t>NWPTRD002 Evaluate, implement and monitor high risk trade waste discharge approvals</w:t>
      </w:r>
      <w:r>
        <w:fldChar w:fldCharType="end"/>
      </w:r>
    </w:p>
    <w:p w:rsidR="00FE53FD" w:rsidP="00FE53FD">
      <w:pPr>
        <w:pStyle w:val="Version"/>
        <w:sectPr w:rsidSect="002E03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0399" w:rsidP="002E0399">
      <w:pPr>
        <w:pStyle w:val="SuperHeading"/>
      </w:pPr>
      <w:r w:rsidRPr="002E0399">
        <w:t>NWPTRD002 Evaluate, implement and monitor high risk trade waste discharge approvals</w:t>
      </w:r>
    </w:p>
    <w:p w:rsidR="00000000" w:rsidRPr="002E0399" w:rsidP="002E0399">
      <w:pPr>
        <w:pStyle w:val="Heading1"/>
      </w:pPr>
      <w:bookmarkStart w:id="1" w:name="O_742540"/>
      <w:bookmarkEnd w:id="1"/>
      <w:r w:rsidRPr="002E0399">
        <w:t>Modification History</w:t>
      </w:r>
    </w:p>
    <w:tbl>
      <w:tblPr>
        <w:tblW w:w="0" w:type="auto"/>
        <w:tblLayout w:type="fixed"/>
        <w:tblCellMar>
          <w:left w:w="62" w:type="dxa"/>
          <w:right w:w="62" w:type="dxa"/>
        </w:tblCellMar>
        <w:tblLook w:val="0000"/>
      </w:tblPr>
      <w:tblGrid>
        <w:gridCol w:w="1134"/>
        <w:gridCol w:w="7937"/>
      </w:tblGrid>
      <w:tr w:rsidTr="00FE53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399">
            <w:pPr>
              <w:pStyle w:val="TableHeading"/>
              <w:rPr>
                <w:lang w:val="en-NZ"/>
              </w:rPr>
            </w:pPr>
            <w:r w:rsidRPr="002E039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399">
            <w:pPr>
              <w:pStyle w:val="TableHeading"/>
              <w:rPr>
                <w:lang w:val="en-NZ"/>
              </w:rPr>
            </w:pPr>
            <w:r w:rsidRPr="002E0399">
              <w:t>Comments</w:t>
            </w:r>
          </w:p>
        </w:tc>
      </w:tr>
      <w:tr w:rsidTr="00FE53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399">
            <w:pPr>
              <w:pStyle w:val="BodyText"/>
              <w:rPr>
                <w:lang w:val="en-NZ"/>
              </w:rPr>
            </w:pPr>
            <w:r w:rsidRPr="002E039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399" w:rsidP="002E0399">
            <w:pPr>
              <w:pStyle w:val="BodyText"/>
            </w:pPr>
            <w:r w:rsidRPr="002E0399">
              <w:t xml:space="preserve">This unit was released in NWP Water Training Package release 1.0 and meets the Standards for Training Packages. </w:t>
            </w:r>
          </w:p>
          <w:p w:rsidR="00000000" w:rsidRPr="002E0399" w:rsidP="002E0399">
            <w:pPr>
              <w:pStyle w:val="BodyText"/>
            </w:pPr>
          </w:p>
          <w:p w:rsidR="00000000" w:rsidRPr="002E0399" w:rsidP="002E0399">
            <w:pPr>
              <w:pStyle w:val="BodyText"/>
            </w:pPr>
            <w:r w:rsidRPr="002E0399">
              <w:t>This unit supersedes and is equivalent to NWP551A Evaluate, implement and monitor high-risk trade waste discharge approvals.</w:t>
            </w:r>
          </w:p>
          <w:p w:rsidR="00000000" w:rsidRPr="002E0399" w:rsidP="002E0399">
            <w:pPr>
              <w:pStyle w:val="BodyText"/>
            </w:pPr>
          </w:p>
          <w:p w:rsidR="00000000" w:rsidRPr="002E0399" w:rsidP="002E0399">
            <w:pPr>
              <w:pStyle w:val="ListBullet"/>
            </w:pPr>
            <w:r w:rsidRPr="002E0399">
              <w:t>Unit code updated</w:t>
            </w:r>
          </w:p>
          <w:p w:rsidR="00000000" w:rsidRPr="002E0399" w:rsidP="002E0399">
            <w:pPr>
              <w:pStyle w:val="ListBullet"/>
            </w:pPr>
            <w:r w:rsidRPr="002E0399">
              <w:t>Content and formatting updated to comply with the new standards</w:t>
            </w:r>
          </w:p>
          <w:p w:rsidR="00000000" w:rsidRPr="002E0399" w:rsidP="002E0399">
            <w:pPr>
              <w:pStyle w:val="ListBullet"/>
            </w:pPr>
            <w:r w:rsidRPr="002E0399">
              <w:t>All PC transitioned from passive to active voice</w:t>
            </w:r>
          </w:p>
          <w:p w:rsidR="00000000" w:rsidRPr="002E0399" w:rsidP="002E0399">
            <w:pPr>
              <w:pStyle w:val="ListBullet"/>
            </w:pPr>
            <w:r w:rsidRPr="002E0399">
              <w:t>All PC in Element 1 revised</w:t>
            </w:r>
          </w:p>
          <w:p w:rsidR="00000000" w:rsidRPr="002E0399" w:rsidP="002E0399">
            <w:pPr>
              <w:pStyle w:val="ListBullet"/>
            </w:pPr>
            <w:r w:rsidRPr="002E0399">
              <w:t>PC 3.3 and 3.4 merged</w:t>
            </w:r>
          </w:p>
        </w:tc>
      </w:tr>
    </w:tbl>
    <w:p w:rsidR="00000000" w:rsidRPr="002E0399" w:rsidP="002E0399">
      <w:pPr>
        <w:pStyle w:val="BodyText"/>
      </w:pPr>
    </w:p>
    <w:p w:rsidR="00000000" w:rsidRPr="002E0399" w:rsidP="002E0399">
      <w:pPr>
        <w:pStyle w:val="AllowPageBreak"/>
      </w:pPr>
    </w:p>
    <w:p w:rsidR="00000000" w:rsidRPr="002E0399" w:rsidP="002E0399">
      <w:pPr>
        <w:pStyle w:val="Heading1"/>
      </w:pPr>
      <w:bookmarkStart w:id="2" w:name="O_742541"/>
      <w:bookmarkEnd w:id="2"/>
      <w:r w:rsidRPr="002E0399">
        <w:t>Application</w:t>
      </w:r>
    </w:p>
    <w:p w:rsidR="00000000" w:rsidRPr="002E0399" w:rsidP="00FE53FD">
      <w:pPr>
        <w:pStyle w:val="BodyText"/>
      </w:pPr>
      <w:r w:rsidRPr="002E0399">
        <w:t>This unit describes the skills required to assess and process applications for high risk trade waste discharges from large and</w:t>
      </w:r>
      <w:r w:rsidRPr="002E0399">
        <w:t xml:space="preserve"> complex industrial organisations, monitor compliance with the trade waste approval, and issue, renew, amend, suspend or revoke trade waste discharge approvals.</w:t>
      </w:r>
    </w:p>
    <w:p w:rsidR="00000000" w:rsidRPr="002E0399" w:rsidP="00FE53FD">
      <w:pPr>
        <w:pStyle w:val="BodyText"/>
      </w:pPr>
      <w:r w:rsidRPr="002E0399">
        <w:t>This unit applies to those working as trade waste officers or inspectors with a specific respo</w:t>
      </w:r>
      <w:r w:rsidRPr="002E0399">
        <w:t>nsibility for managing applications and approvals for high risk liquid trade waste discharges to wastewater collection systems from large and complex industrial organisations.</w:t>
      </w:r>
    </w:p>
    <w:p w:rsidR="00000000" w:rsidRPr="002E0399" w:rsidP="00FE53FD">
      <w:pPr>
        <w:pStyle w:val="BodyText"/>
      </w:pPr>
      <w:r w:rsidRPr="002E0399">
        <w:t>The skills and knowledge described in this unit must be applied within the legi</w:t>
      </w:r>
      <w:r w:rsidRPr="002E0399">
        <w:t xml:space="preserve">slative, regulatory and policy environment in which they are carried out. Organisational policies and procedures must be consulted and adhered to. </w:t>
      </w:r>
    </w:p>
    <w:p w:rsidR="00000000" w:rsidRPr="002E0399" w:rsidP="00FE53FD">
      <w:pPr>
        <w:pStyle w:val="BodyText"/>
      </w:pPr>
      <w:r w:rsidRPr="002E0399">
        <w:t xml:space="preserve">Those undertaking this unit would work autonomously while performing sophisticated tasks in mostly familiar contexts. </w:t>
      </w:r>
    </w:p>
    <w:p w:rsidR="00000000" w:rsidRPr="002E0399" w:rsidP="00FE53FD">
      <w:pPr>
        <w:pStyle w:val="BodyText"/>
      </w:pPr>
      <w:r w:rsidRPr="002E0399">
        <w:t>No licensing, legislative or certification requirements apply to unit at the time of publication.</w:t>
      </w:r>
    </w:p>
    <w:p w:rsidR="00000000" w:rsidRPr="002E0399" w:rsidP="002E0399">
      <w:pPr>
        <w:pStyle w:val="Heading1"/>
      </w:pPr>
      <w:bookmarkStart w:id="3" w:name="O_742543"/>
      <w:bookmarkEnd w:id="3"/>
      <w:r w:rsidRPr="002E0399">
        <w:t>Competency Field</w:t>
      </w:r>
    </w:p>
    <w:p w:rsidR="00000000" w:rsidRPr="002E0399" w:rsidP="00FE53FD">
      <w:pPr>
        <w:pStyle w:val="BodyText"/>
      </w:pPr>
      <w:r w:rsidRPr="002E0399">
        <w:t>Trad</w:t>
      </w:r>
      <w:r w:rsidRPr="002E0399">
        <w:t>e waste</w:t>
      </w:r>
    </w:p>
    <w:p w:rsidR="00000000" w:rsidRPr="002E0399" w:rsidP="002E0399">
      <w:pPr>
        <w:pStyle w:val="Heading1"/>
      </w:pPr>
      <w:bookmarkStart w:id="4" w:name="O_742545"/>
      <w:bookmarkEnd w:id="4"/>
      <w:r w:rsidRPr="002E0399">
        <w:t>Elements and Performance Criteria</w:t>
      </w:r>
    </w:p>
    <w:tbl>
      <w:tblPr>
        <w:tblW w:w="0" w:type="auto"/>
        <w:tblLayout w:type="fixed"/>
        <w:tblCellMar>
          <w:left w:w="62" w:type="dxa"/>
          <w:right w:w="62" w:type="dxa"/>
        </w:tblCellMar>
        <w:tblLook w:val="0000"/>
      </w:tblPr>
      <w:tblGrid>
        <w:gridCol w:w="2203"/>
        <w:gridCol w:w="6804"/>
      </w:tblGrid>
      <w:tr w:rsidTr="002E0399">
        <w:tblPrEx>
          <w:tblW w:w="0" w:type="auto"/>
          <w:tblLayout w:type="fixed"/>
          <w:tblCellMar>
            <w:left w:w="62" w:type="dxa"/>
            <w:right w:w="62" w:type="dxa"/>
          </w:tblCellMar>
          <w:tblLook w:val="0000"/>
        </w:tblPrEx>
        <w:tc>
          <w:tcPr>
            <w:tcW w:w="220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2E0399">
            <w:pPr>
              <w:pStyle w:val="TableHeading"/>
              <w:rPr>
                <w:lang w:val="en-NZ"/>
              </w:rPr>
            </w:pPr>
            <w:r w:rsidRPr="002E0399">
              <w:t>ELEMENTS</w:t>
            </w:r>
          </w:p>
        </w:tc>
        <w:tc>
          <w:tcPr>
            <w:tcW w:w="680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E0399">
            <w:pPr>
              <w:pStyle w:val="TableHeading"/>
              <w:rPr>
                <w:lang w:val="en-NZ"/>
              </w:rPr>
            </w:pPr>
            <w:r w:rsidRPr="002E0399">
              <w:t>PERFORMANCE CRITERIA</w:t>
            </w:r>
          </w:p>
        </w:tc>
      </w:tr>
      <w:tr w:rsidTr="002E0399">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399">
            <w:pPr>
              <w:pStyle w:val="BodyText"/>
              <w:rPr>
                <w:lang w:val="en-NZ"/>
              </w:rPr>
            </w:pPr>
            <w:r w:rsidRPr="002E039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399">
            <w:pPr>
              <w:pStyle w:val="BodyText"/>
              <w:rPr>
                <w:lang w:val="en-NZ"/>
              </w:rPr>
            </w:pPr>
            <w:r w:rsidRPr="002E0399">
              <w:t>Performance criteria describe the performance needed to demonstrate achievement of the element. Where bold italicised text is</w:t>
            </w:r>
            <w:r w:rsidRPr="002E0399">
              <w:t xml:space="preserve"> used, further information is detailed in the range of conditions section.</w:t>
            </w:r>
          </w:p>
        </w:tc>
      </w:tr>
      <w:tr w:rsidTr="002E0399">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399">
            <w:pPr>
              <w:pStyle w:val="List"/>
              <w:rPr>
                <w:lang w:val="en-NZ"/>
              </w:rPr>
            </w:pPr>
            <w:r w:rsidRPr="002E0399">
              <w:rPr>
                <w:rStyle w:val="SpecialBold"/>
              </w:rPr>
              <w:t>1.</w:t>
            </w:r>
            <w:r w:rsidRPr="002E0399">
              <w:rPr>
                <w:rStyle w:val="SpecialBold"/>
              </w:rPr>
              <w:tab/>
              <w:t>Advise customers on trade waste approval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399" w:rsidP="002E0399">
            <w:pPr>
              <w:pStyle w:val="List"/>
            </w:pPr>
            <w:r w:rsidRPr="002E0399">
              <w:t>1.1</w:t>
            </w:r>
            <w:r w:rsidRPr="002E0399">
              <w:tab/>
              <w:t>Answer customer queries regarding applications for high risk trade waste approval.</w:t>
            </w:r>
          </w:p>
          <w:p w:rsidR="00000000" w:rsidP="002E0399">
            <w:pPr>
              <w:pStyle w:val="List"/>
              <w:rPr>
                <w:lang w:val="en-NZ"/>
              </w:rPr>
            </w:pPr>
            <w:r w:rsidRPr="002E0399">
              <w:t>1.2</w:t>
            </w:r>
            <w:r w:rsidRPr="002E0399">
              <w:tab/>
            </w:r>
            <w:r w:rsidRPr="002E0399">
              <w:t>Advise customer of the procedures involved in processing, approving and monitoring trade waste applications.</w:t>
            </w:r>
          </w:p>
        </w:tc>
      </w:tr>
      <w:tr w:rsidTr="002E0399">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399">
            <w:pPr>
              <w:pStyle w:val="List"/>
              <w:rPr>
                <w:lang w:val="en-NZ"/>
              </w:rPr>
            </w:pPr>
            <w:r w:rsidRPr="002E0399">
              <w:rPr>
                <w:rStyle w:val="SpecialBold"/>
              </w:rPr>
              <w:t>2.</w:t>
            </w:r>
            <w:r w:rsidRPr="002E0399">
              <w:rPr>
                <w:rStyle w:val="SpecialBold"/>
              </w:rPr>
              <w:tab/>
              <w:t>Evaluate trade waste discharges for new types of industries and/or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399" w:rsidP="002E0399">
            <w:pPr>
              <w:pStyle w:val="List"/>
            </w:pPr>
            <w:r w:rsidRPr="002E0399">
              <w:t>2.1</w:t>
            </w:r>
            <w:r w:rsidRPr="002E0399">
              <w:tab/>
              <w:t>Identify significant pollutants generated.</w:t>
            </w:r>
          </w:p>
          <w:p w:rsidR="00000000" w:rsidRPr="002E0399" w:rsidP="002E0399">
            <w:pPr>
              <w:pStyle w:val="List"/>
            </w:pPr>
            <w:r w:rsidRPr="002E0399">
              <w:t>2.2</w:t>
            </w:r>
            <w:r w:rsidRPr="002E0399">
              <w:tab/>
              <w:t>Identify, inter</w:t>
            </w:r>
            <w:r w:rsidRPr="002E0399">
              <w:t>pret and assess information about known impacts, risk assessments and control.</w:t>
            </w:r>
          </w:p>
          <w:p w:rsidR="00000000" w:rsidRPr="002E0399" w:rsidP="002E0399">
            <w:pPr>
              <w:pStyle w:val="List"/>
            </w:pPr>
            <w:r w:rsidRPr="002E0399">
              <w:t>2.3</w:t>
            </w:r>
            <w:r w:rsidRPr="002E0399">
              <w:tab/>
              <w:t>Identify trade waste management processes and workplace procedures.</w:t>
            </w:r>
          </w:p>
          <w:p w:rsidR="00000000" w:rsidRPr="002E0399" w:rsidP="002E0399">
            <w:pPr>
              <w:pStyle w:val="List"/>
            </w:pPr>
            <w:r w:rsidRPr="002E0399">
              <w:t>2.4</w:t>
            </w:r>
            <w:r w:rsidRPr="002E0399">
              <w:tab/>
              <w:t>Develop and check contingency plans.</w:t>
            </w:r>
          </w:p>
          <w:p w:rsidR="00000000" w:rsidP="002E0399">
            <w:pPr>
              <w:pStyle w:val="List"/>
              <w:rPr>
                <w:lang w:val="en-NZ"/>
              </w:rPr>
            </w:pPr>
            <w:r w:rsidRPr="002E0399">
              <w:t>2.5</w:t>
            </w:r>
            <w:r w:rsidRPr="002E0399">
              <w:tab/>
              <w:t>Prepare trade waste management policies and plans.</w:t>
            </w:r>
          </w:p>
        </w:tc>
      </w:tr>
      <w:tr w:rsidTr="002E0399">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399">
            <w:pPr>
              <w:pStyle w:val="List"/>
              <w:rPr>
                <w:lang w:val="en-NZ"/>
              </w:rPr>
            </w:pPr>
            <w:r w:rsidRPr="002E0399">
              <w:rPr>
                <w:rStyle w:val="SpecialBold"/>
              </w:rPr>
              <w:t>3.</w:t>
            </w:r>
            <w:r w:rsidRPr="002E0399">
              <w:rPr>
                <w:rStyle w:val="SpecialBold"/>
              </w:rPr>
              <w:tab/>
              <w:t>Asses</w:t>
            </w:r>
            <w:r w:rsidRPr="002E0399">
              <w:rPr>
                <w:rStyle w:val="SpecialBold"/>
              </w:rPr>
              <w:t>s applications for high risk trade waste discharge approvals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399" w:rsidP="002E0399">
            <w:pPr>
              <w:pStyle w:val="List"/>
            </w:pPr>
            <w:r w:rsidRPr="002E0399">
              <w:t>3.1</w:t>
            </w:r>
            <w:r w:rsidRPr="002E0399">
              <w:tab/>
              <w:t>Assess applications to establish that all necessary documentation has been provided.</w:t>
            </w:r>
          </w:p>
          <w:p w:rsidR="00000000" w:rsidRPr="002E0399" w:rsidP="002E0399">
            <w:pPr>
              <w:pStyle w:val="List"/>
            </w:pPr>
            <w:r w:rsidRPr="002E0399">
              <w:t>3.2</w:t>
            </w:r>
            <w:r w:rsidRPr="002E0399">
              <w:tab/>
              <w:t xml:space="preserve">Assess applications against concentration, mass and flow limits, discharges of prohibited substances, </w:t>
            </w:r>
            <w:r w:rsidRPr="002E0399">
              <w:t>local sewerage issues and consider environmental issues.</w:t>
            </w:r>
          </w:p>
          <w:p w:rsidR="00000000" w:rsidRPr="002E0399" w:rsidP="002E0399">
            <w:pPr>
              <w:pStyle w:val="List"/>
            </w:pPr>
            <w:r w:rsidRPr="002E0399">
              <w:t>3.3</w:t>
            </w:r>
            <w:r w:rsidRPr="002E0399">
              <w:tab/>
              <w:t>Assess proposed pre-treatment systems, monitoring, control systems and procedures for suitability.</w:t>
            </w:r>
          </w:p>
          <w:p w:rsidR="00000000" w:rsidRPr="002E0399" w:rsidP="002E0399">
            <w:pPr>
              <w:pStyle w:val="List"/>
            </w:pPr>
            <w:r w:rsidRPr="002E0399">
              <w:t>3.4</w:t>
            </w:r>
            <w:r w:rsidRPr="002E0399">
              <w:tab/>
              <w:t>Assess the adequacy of chemical storage, handling and spill prevention as appropriate.</w:t>
            </w:r>
          </w:p>
          <w:p w:rsidR="00000000" w:rsidP="002E0399">
            <w:pPr>
              <w:pStyle w:val="List"/>
              <w:rPr>
                <w:lang w:val="en-NZ"/>
              </w:rPr>
            </w:pPr>
            <w:r w:rsidRPr="002E0399">
              <w:t>3.5</w:t>
            </w:r>
            <w:r w:rsidRPr="002E0399">
              <w:tab/>
              <w:t>S</w:t>
            </w:r>
            <w:r w:rsidRPr="002E0399">
              <w:t>chedule and conduct on-site inspections.</w:t>
            </w:r>
          </w:p>
        </w:tc>
      </w:tr>
      <w:tr w:rsidTr="002E0399">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399">
            <w:pPr>
              <w:pStyle w:val="List"/>
              <w:rPr>
                <w:lang w:val="en-NZ"/>
              </w:rPr>
            </w:pPr>
            <w:r w:rsidRPr="002E0399">
              <w:rPr>
                <w:rStyle w:val="SpecialBold"/>
              </w:rPr>
              <w:t>4.</w:t>
            </w:r>
            <w:r w:rsidRPr="002E0399">
              <w:rPr>
                <w:rStyle w:val="SpecialBold"/>
              </w:rPr>
              <w:tab/>
              <w:t>Implement approved trade waste discharge applications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399" w:rsidP="002E0399">
            <w:pPr>
              <w:pStyle w:val="List"/>
            </w:pPr>
            <w:r w:rsidRPr="002E0399">
              <w:t>4.1</w:t>
            </w:r>
            <w:r w:rsidRPr="002E0399">
              <w:tab/>
              <w:t>Determine approval conditions on the basis of assessments and discuss with the applicant.</w:t>
            </w:r>
          </w:p>
          <w:p w:rsidR="00000000" w:rsidRPr="002E0399" w:rsidP="002E0399">
            <w:pPr>
              <w:pStyle w:val="List"/>
            </w:pPr>
            <w:r w:rsidRPr="002E0399">
              <w:t>4.2</w:t>
            </w:r>
            <w:r w:rsidRPr="002E0399">
              <w:tab/>
              <w:t>Calculate estimates of charges and discuss with the custome</w:t>
            </w:r>
            <w:r w:rsidRPr="002E0399">
              <w:t>r according to established charging policies and formulae.</w:t>
            </w:r>
          </w:p>
          <w:p w:rsidR="00000000" w:rsidRPr="002E0399" w:rsidP="002E0399">
            <w:pPr>
              <w:pStyle w:val="List"/>
            </w:pPr>
            <w:r w:rsidRPr="002E0399">
              <w:t>4.3</w:t>
            </w:r>
            <w:r w:rsidRPr="002E0399">
              <w:tab/>
              <w:t>Monitor construction and commissioning activities to ensure compliance with approvals.</w:t>
            </w:r>
          </w:p>
          <w:p w:rsidR="00000000" w:rsidRPr="002E0399" w:rsidP="002E0399">
            <w:pPr>
              <w:pStyle w:val="List"/>
            </w:pPr>
            <w:r w:rsidRPr="002E0399">
              <w:t>4.4</w:t>
            </w:r>
            <w:r w:rsidRPr="002E0399">
              <w:tab/>
              <w:t>Determine monitoring activities and schedules and discuss with the customer.</w:t>
            </w:r>
          </w:p>
          <w:p w:rsidR="00000000" w:rsidP="002E0399">
            <w:pPr>
              <w:pStyle w:val="List"/>
              <w:rPr>
                <w:lang w:val="en-NZ"/>
              </w:rPr>
            </w:pPr>
            <w:r w:rsidRPr="002E0399">
              <w:t>4.5</w:t>
            </w:r>
            <w:r w:rsidRPr="002E0399">
              <w:tab/>
            </w:r>
            <w:r w:rsidRPr="002E0399">
              <w:t>Create and maintain database records, including charging parameters and monitoring schedule.</w:t>
            </w:r>
          </w:p>
        </w:tc>
      </w:tr>
      <w:tr w:rsidTr="002E0399">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399">
            <w:pPr>
              <w:pStyle w:val="List"/>
              <w:rPr>
                <w:lang w:val="en-NZ"/>
              </w:rPr>
            </w:pPr>
            <w:r w:rsidRPr="002E0399">
              <w:rPr>
                <w:rStyle w:val="SpecialBold"/>
              </w:rPr>
              <w:t>5.</w:t>
            </w:r>
            <w:r w:rsidRPr="002E0399">
              <w:rPr>
                <w:rStyle w:val="SpecialBold"/>
              </w:rPr>
              <w:tab/>
              <w:t>Monitor customer trade waste treatment and disposal and review trade waste approval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399" w:rsidP="002E0399">
            <w:pPr>
              <w:pStyle w:val="List"/>
            </w:pPr>
            <w:r w:rsidRPr="002E0399">
              <w:t>5.1</w:t>
            </w:r>
            <w:r w:rsidRPr="002E0399">
              <w:tab/>
              <w:t>Conduct routine monitoring of the compliance of customer trade waste tr</w:t>
            </w:r>
            <w:r w:rsidRPr="002E0399">
              <w:t>eatment and discharge according to the trade waste approval and organisational requirements.</w:t>
            </w:r>
          </w:p>
          <w:p w:rsidR="00000000" w:rsidRPr="002E0399" w:rsidP="002E0399">
            <w:pPr>
              <w:pStyle w:val="List"/>
            </w:pPr>
            <w:r w:rsidRPr="002E0399">
              <w:t>5.2</w:t>
            </w:r>
            <w:r w:rsidRPr="002E0399">
              <w:tab/>
              <w:t>Establish processes to identify and report non-compliances with trade waste approvals.</w:t>
            </w:r>
          </w:p>
          <w:p w:rsidR="00000000" w:rsidRPr="002E0399" w:rsidP="002E0399">
            <w:pPr>
              <w:pStyle w:val="List"/>
            </w:pPr>
            <w:r w:rsidRPr="002E0399">
              <w:t>5.3</w:t>
            </w:r>
            <w:r w:rsidRPr="002E0399">
              <w:tab/>
              <w:t xml:space="preserve">Identify and implement enforcement measures and processes to manage </w:t>
            </w:r>
            <w:r w:rsidRPr="002E0399">
              <w:t>identified non-compliances.</w:t>
            </w:r>
          </w:p>
        </w:tc>
      </w:tr>
    </w:tbl>
    <w:p w:rsidR="00FE53FD" w:rsidP="002E0399">
      <w:pPr>
        <w:pStyle w:val="BodyText"/>
      </w:pPr>
    </w:p>
    <w:p w:rsidR="00FE53FD" w:rsidP="002E0399">
      <w:pPr>
        <w:pStyle w:val="BodyText"/>
      </w:pPr>
    </w:p>
    <w:p w:rsidR="00000000" w:rsidRPr="002E0399" w:rsidP="002E0399">
      <w:pPr>
        <w:pStyle w:val="Heading1"/>
      </w:pPr>
      <w:bookmarkStart w:id="5" w:name="O_742546"/>
      <w:bookmarkEnd w:id="5"/>
      <w:r w:rsidRPr="002E0399">
        <w:t>Foundation Skills</w:t>
      </w:r>
    </w:p>
    <w:p w:rsidR="00000000" w:rsidRPr="002E0399" w:rsidP="00FE53FD">
      <w:pPr>
        <w:pStyle w:val="BodyText"/>
      </w:pPr>
      <w:r w:rsidRPr="002E0399">
        <w:t xml:space="preserve">The foundation skills demands of this unit have been mapped for alignment with the Australian Core Skills Framework (ACSF). The following tables outline the performance levels indicated for </w:t>
      </w:r>
      <w:r w:rsidRPr="002E0399">
        <w:t>successful attainment of the unit.</w:t>
      </w:r>
    </w:p>
    <w:p w:rsidR="00000000" w:rsidRPr="002E0399" w:rsidP="002E0399">
      <w:pPr>
        <w:pStyle w:val="BodyText"/>
        <w:keepNext/>
      </w:pPr>
    </w:p>
    <w:p w:rsidR="00FE53FD" w:rsidP="002E0399">
      <w:pPr>
        <w:pStyle w:val="BodyText"/>
      </w:pPr>
      <w:bookmarkStart w:id="6" w:name="O_78917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4.5pt;width:469.5pt">
            <v:imagedata r:id="rId10" o:title=""/>
          </v:shape>
        </w:pict>
      </w:r>
      <w:bookmarkEnd w:id="6"/>
    </w:p>
    <w:p w:rsidR="00FE53FD" w:rsidP="002E0399">
      <w:pPr>
        <w:pStyle w:val="BodyText"/>
      </w:pPr>
    </w:p>
    <w:p w:rsidR="00000000" w:rsidRPr="002E0399" w:rsidP="00FE53FD">
      <w:pPr>
        <w:pStyle w:val="BodyText"/>
      </w:pPr>
      <w:r w:rsidRPr="002E0399">
        <w:t>Further information on ACSF and the foundation skills underpinning this unit can</w:t>
      </w:r>
      <w:r w:rsidRPr="002E0399">
        <w:t xml:space="preserve"> be found in the Foundation Skills Guide on the GSA website.</w:t>
      </w:r>
    </w:p>
    <w:p w:rsidR="00000000" w:rsidRPr="002E0399" w:rsidP="002E0399">
      <w:pPr>
        <w:pStyle w:val="Heading1"/>
      </w:pPr>
      <w:bookmarkStart w:id="7" w:name="O_742548"/>
      <w:bookmarkEnd w:id="7"/>
      <w:r w:rsidRPr="002E0399">
        <w:t>Unit Mapping Information</w:t>
      </w:r>
    </w:p>
    <w:p w:rsidR="00000000" w:rsidRPr="002E0399" w:rsidP="00FE53FD">
      <w:pPr>
        <w:pStyle w:val="BodyText"/>
      </w:pPr>
      <w:r w:rsidRPr="002E0399">
        <w:t>This unit supersedes and is equivalent to NWP551A Evaluate, implement and monitor high-risk trade waste discharge approvals.</w:t>
      </w:r>
    </w:p>
    <w:p w:rsidR="00000000" w:rsidRPr="002E0399" w:rsidP="002E0399">
      <w:pPr>
        <w:pStyle w:val="Heading1"/>
      </w:pPr>
      <w:bookmarkStart w:id="8" w:name="O_742555"/>
      <w:bookmarkEnd w:id="8"/>
      <w:r w:rsidRPr="002E0399">
        <w:t>Links</w:t>
      </w:r>
    </w:p>
    <w:p w:rsidR="00000000" w:rsidRPr="002E0399" w:rsidP="00FE53FD">
      <w:pPr>
        <w:pStyle w:val="BodyText"/>
      </w:pPr>
      <w:r w:rsidRPr="002E039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C63D5">
        <w:rPr>
          <w:rStyle w:val="Hyperlink"/>
        </w:rPr>
        <w:t>https://vetnet.gov.au/Pages/TrainingDocs.aspx?q=26336bc0-04e5-49d9-8c31-46c49b6a0037</w:t>
      </w:r>
      <w:r>
        <w:fldChar w:fldCharType="end"/>
      </w:r>
    </w:p>
    <w:p w:rsidR="00000000" w:rsidRPr="002E0399" w:rsidP="00FE53FD">
      <w:pPr>
        <w:pStyle w:val="BodyText"/>
      </w:pPr>
      <w:r w:rsidRPr="002E039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C63D5">
        <w:rPr>
          <w:rStyle w:val="Hyperlink"/>
        </w:rPr>
        <w:t>https://vetnet.gov.au/Pages/TrainingDocs.aspx?q=26336bc0-04e5-49d9-8c31-46c49b6a0037</w:t>
      </w:r>
      <w:r>
        <w:fldChar w:fldCharType="end"/>
      </w:r>
    </w:p>
    <w:p w:rsidR="00000000" w:rsidRPr="002E0399" w:rsidP="00FE53FD">
      <w:pPr>
        <w:pStyle w:val="BodyText"/>
      </w:pPr>
      <w:r w:rsidRPr="002E039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C63D5">
        <w:rPr>
          <w:rStyle w:val="Hyperlink"/>
        </w:rPr>
        <w:t>https://vetnet.gov.au/Pages/TrainingDocs.aspx?q=26336bc0-04e5-49d9-8c31-46c49b6a0037</w:t>
      </w:r>
      <w:r>
        <w:fldChar w:fldCharType="end"/>
      </w:r>
    </w:p>
    <w:p w:rsidR="00000000" w:rsidRPr="002E0399" w:rsidP="00FE53FD">
      <w:pPr>
        <w:pStyle w:val="BodyText"/>
      </w:pPr>
      <w:r w:rsidRPr="002E039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C63D5">
        <w:rPr>
          <w:rStyle w:val="Hyperlink"/>
        </w:rPr>
        <w:t>https://vetnet.gov.au/Pages/TrainingDocs.aspx?q=26336bc0-04e5-49d9-8c31-46c49b6a0037</w:t>
      </w:r>
      <w:r>
        <w:fldChar w:fldCharType="end"/>
      </w:r>
    </w:p>
    <w:p w:rsidR="00000000" w:rsidRPr="002E0399" w:rsidP="00FE53FD">
      <w:pPr>
        <w:pStyle w:val="BodyText"/>
        <w:sectPr w:rsidSect="002E0399">
          <w:headerReference w:type="default" r:id="rId11"/>
          <w:footerReference w:type="default" r:id="rId12"/>
          <w:pgSz w:w="11908" w:h="16833"/>
          <w:pgMar w:top="1702" w:right="1418" w:bottom="1702" w:left="1418" w:header="992" w:footer="992" w:gutter="0"/>
          <w:cols w:space="720"/>
          <w:noEndnote/>
          <w:docGrid w:linePitch="299"/>
        </w:sectPr>
      </w:pPr>
    </w:p>
    <w:p w:rsidR="00000000" w:rsidRPr="002E0399" w:rsidP="002E0399">
      <w:pPr>
        <w:pStyle w:val="SuperHeading"/>
      </w:pPr>
      <w:r w:rsidRPr="002E0399">
        <w:t>Assessment Requirements for NWPTRD002 Evaluate, implement and monitor high risk trade waste discharge approvals</w:t>
      </w:r>
    </w:p>
    <w:p w:rsidR="00000000" w:rsidRPr="002E0399" w:rsidP="002E0399">
      <w:pPr>
        <w:pStyle w:val="Heading1"/>
      </w:pPr>
      <w:bookmarkStart w:id="9" w:name="O_742550"/>
      <w:bookmarkEnd w:id="9"/>
      <w:r w:rsidRPr="002E0399">
        <w:t>Modification History</w:t>
      </w:r>
    </w:p>
    <w:tbl>
      <w:tblPr>
        <w:tblW w:w="0" w:type="auto"/>
        <w:tblLayout w:type="fixed"/>
        <w:tblCellMar>
          <w:left w:w="62" w:type="dxa"/>
          <w:right w:w="62" w:type="dxa"/>
        </w:tblCellMar>
        <w:tblLook w:val="0000"/>
      </w:tblPr>
      <w:tblGrid>
        <w:gridCol w:w="1134"/>
        <w:gridCol w:w="7937"/>
      </w:tblGrid>
      <w:tr w:rsidTr="00FE53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399">
            <w:pPr>
              <w:pStyle w:val="TableHeading"/>
              <w:rPr>
                <w:lang w:val="en-NZ"/>
              </w:rPr>
            </w:pPr>
            <w:r w:rsidRPr="002E039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399">
            <w:pPr>
              <w:pStyle w:val="TableHeading"/>
              <w:rPr>
                <w:lang w:val="en-NZ"/>
              </w:rPr>
            </w:pPr>
            <w:r w:rsidRPr="002E0399">
              <w:t>Comments</w:t>
            </w:r>
          </w:p>
        </w:tc>
      </w:tr>
      <w:tr w:rsidTr="00FE53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399">
            <w:pPr>
              <w:pStyle w:val="BodyText"/>
              <w:rPr>
                <w:lang w:val="en-NZ"/>
              </w:rPr>
            </w:pPr>
            <w:r w:rsidRPr="002E039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399" w:rsidP="002E0399">
            <w:pPr>
              <w:pStyle w:val="BodyText"/>
            </w:pPr>
            <w:r w:rsidRPr="002E0399">
              <w:t xml:space="preserve">These Assessment Requirements were released in NWP Water Training Package release 1.0 and meet the Standards for Training Packages. </w:t>
            </w:r>
          </w:p>
          <w:p w:rsidR="00000000" w:rsidRPr="002E0399" w:rsidP="002E0399">
            <w:pPr>
              <w:pStyle w:val="BodyText"/>
            </w:pPr>
          </w:p>
          <w:p w:rsidR="00000000" w:rsidRPr="002E0399" w:rsidP="002E0399">
            <w:pPr>
              <w:pStyle w:val="ListBullet"/>
            </w:pPr>
            <w:r w:rsidRPr="002E0399">
              <w:t>Assessment Requirements created drawing upon specified assessment information fr</w:t>
            </w:r>
            <w:r w:rsidRPr="002E0399">
              <w:t>om superseded unit</w:t>
            </w:r>
          </w:p>
        </w:tc>
      </w:tr>
    </w:tbl>
    <w:p w:rsidR="00000000" w:rsidRPr="002E0399" w:rsidP="002E0399">
      <w:pPr>
        <w:pStyle w:val="BodyText"/>
      </w:pPr>
    </w:p>
    <w:p w:rsidR="00000000" w:rsidRPr="002E0399" w:rsidP="002E0399">
      <w:pPr>
        <w:pStyle w:val="AllowPageBreak"/>
      </w:pPr>
    </w:p>
    <w:p w:rsidR="00000000" w:rsidRPr="002E0399" w:rsidP="002E0399">
      <w:pPr>
        <w:pStyle w:val="Heading1"/>
      </w:pPr>
      <w:bookmarkStart w:id="10" w:name="O_742551"/>
      <w:bookmarkEnd w:id="10"/>
      <w:r w:rsidRPr="002E0399">
        <w:t>Performance Evidence</w:t>
      </w:r>
    </w:p>
    <w:p w:rsidR="00000000" w:rsidRPr="002E0399" w:rsidP="00FE53FD">
      <w:pPr>
        <w:pStyle w:val="BodyText"/>
      </w:pPr>
      <w:r w:rsidRPr="002E0399">
        <w:t xml:space="preserve">Evidence required to demonstrate competence must satisfy all of the requirements of the elements and performance criteria. If not otherwise specified the candidate </w:t>
      </w:r>
      <w:r w:rsidRPr="002E0399">
        <w:t>must demonstrate evidence of performance of the following on at least one occasion.</w:t>
      </w:r>
    </w:p>
    <w:p w:rsidR="00000000" w:rsidRPr="002E0399" w:rsidP="002E0399">
      <w:pPr>
        <w:pStyle w:val="ListBullet"/>
      </w:pPr>
      <w:r w:rsidRPr="002E0399">
        <w:t>interpreting and reviewing hydraulic, architectural and site plans</w:t>
      </w:r>
    </w:p>
    <w:p w:rsidR="00000000" w:rsidRPr="002E0399" w:rsidP="002E0399">
      <w:pPr>
        <w:pStyle w:val="ListBullet"/>
      </w:pPr>
      <w:r w:rsidRPr="002E0399">
        <w:t>calculating estimates for charges</w:t>
      </w:r>
    </w:p>
    <w:p w:rsidR="00000000" w:rsidRPr="002E0399" w:rsidP="002E0399">
      <w:pPr>
        <w:pStyle w:val="ListBullet"/>
      </w:pPr>
      <w:r w:rsidRPr="002E0399">
        <w:t>identifying and evaluating trade waste producing processes</w:t>
      </w:r>
    </w:p>
    <w:p w:rsidR="00000000" w:rsidRPr="002E0399" w:rsidP="002E0399">
      <w:pPr>
        <w:pStyle w:val="ListBullet"/>
      </w:pPr>
      <w:r w:rsidRPr="002E0399">
        <w:t>interpreting and applying legislation and policies applicable to trade waste</w:t>
      </w:r>
    </w:p>
    <w:p w:rsidR="00000000" w:rsidRPr="002E0399" w:rsidP="002E0399">
      <w:pPr>
        <w:pStyle w:val="ListBullet"/>
      </w:pPr>
      <w:r w:rsidRPr="002E0399">
        <w:t>using personal protective equipment for protection against physical, chemical and biological hazards</w:t>
      </w:r>
    </w:p>
    <w:p w:rsidR="00000000" w:rsidRPr="002E0399" w:rsidP="002E0399">
      <w:pPr>
        <w:pStyle w:val="ListBullet"/>
      </w:pPr>
      <w:r w:rsidRPr="002E0399">
        <w:t>advising customers of the trade waste management policies and procedures in op</w:t>
      </w:r>
      <w:r w:rsidRPr="002E0399">
        <w:t>eration and of requirements for obtaining and complying with trade waste discharge approvals</w:t>
      </w:r>
    </w:p>
    <w:p w:rsidR="00000000" w:rsidRPr="002E0399" w:rsidP="002E0399">
      <w:pPr>
        <w:pStyle w:val="ListBullet"/>
      </w:pPr>
      <w:r w:rsidRPr="002E0399">
        <w:t>assessing and evaluating applications for high risk trade waste treatment and disposal</w:t>
      </w:r>
    </w:p>
    <w:p w:rsidR="00000000" w:rsidRPr="002E0399" w:rsidP="002E0399">
      <w:pPr>
        <w:pStyle w:val="ListBullet"/>
      </w:pPr>
      <w:r w:rsidRPr="002E0399">
        <w:t>implementing charging and monitoring procedures</w:t>
      </w:r>
    </w:p>
    <w:p w:rsidR="00000000" w:rsidRPr="002E0399" w:rsidP="002E0399">
      <w:pPr>
        <w:pStyle w:val="ListBullet"/>
      </w:pPr>
      <w:r w:rsidRPr="002E0399">
        <w:t>completing records and repor</w:t>
      </w:r>
      <w:r w:rsidRPr="002E0399">
        <w:t>ts</w:t>
      </w:r>
    </w:p>
    <w:p w:rsidR="00000000" w:rsidRPr="002E0399" w:rsidP="002E0399">
      <w:pPr>
        <w:pStyle w:val="AllowPageBreak"/>
      </w:pPr>
    </w:p>
    <w:p w:rsidR="00000000" w:rsidRPr="002E0399" w:rsidP="002E0399">
      <w:pPr>
        <w:pStyle w:val="Heading1"/>
      </w:pPr>
      <w:bookmarkStart w:id="11" w:name="O_742552"/>
      <w:bookmarkEnd w:id="11"/>
      <w:r w:rsidRPr="002E0399">
        <w:t>Knowledge Evidence</w:t>
      </w:r>
    </w:p>
    <w:p w:rsidR="00000000" w:rsidRPr="002E0399" w:rsidP="00FE53FD">
      <w:pPr>
        <w:pStyle w:val="BodyText"/>
      </w:pPr>
      <w:r w:rsidRPr="002E0399">
        <w:t xml:space="preserve">Evidence required to demonstrate competence must satisfy all of the requirements of the elements and performance criteria. If not otherwise specified the depth of knowledge demonstrated must be appropriate to the job </w:t>
      </w:r>
      <w:r w:rsidRPr="002E0399">
        <w:t>context of the candidate.</w:t>
      </w:r>
    </w:p>
    <w:p w:rsidR="00000000" w:rsidRPr="002E0399" w:rsidP="002E0399">
      <w:pPr>
        <w:pStyle w:val="ListBullet"/>
      </w:pPr>
      <w:r w:rsidRPr="002E0399">
        <w:t>relevant legislation, policies and procedures</w:t>
      </w:r>
    </w:p>
    <w:p w:rsidR="00000000" w:rsidRPr="002E0399" w:rsidP="002E0399">
      <w:pPr>
        <w:pStyle w:val="ListBullet"/>
      </w:pPr>
      <w:r w:rsidRPr="002E0399">
        <w:t>water quality parameters of significance to the wastewater system</w:t>
      </w:r>
    </w:p>
    <w:p w:rsidR="00000000" w:rsidRPr="002E0399" w:rsidP="002E0399">
      <w:pPr>
        <w:pStyle w:val="ListBullet"/>
      </w:pPr>
      <w:r w:rsidRPr="002E0399">
        <w:t>personal protection and safety precautions for wastewater sampling, including the requirement for relevant inoculatio</w:t>
      </w:r>
      <w:r w:rsidRPr="002E0399">
        <w:t>ns including:</w:t>
      </w:r>
    </w:p>
    <w:p w:rsidR="00000000" w:rsidRPr="002E0399" w:rsidP="002E0399">
      <w:pPr>
        <w:pStyle w:val="ListBullet2"/>
      </w:pPr>
      <w:r w:rsidRPr="002E0399">
        <w:t>Q fever</w:t>
      </w:r>
    </w:p>
    <w:p w:rsidR="00000000" w:rsidRPr="002E0399" w:rsidP="002E0399">
      <w:pPr>
        <w:pStyle w:val="ListBullet2"/>
      </w:pPr>
      <w:r w:rsidRPr="002E0399">
        <w:t>hepatitis A &amp; B</w:t>
      </w:r>
    </w:p>
    <w:p w:rsidR="00000000" w:rsidRPr="002E0399" w:rsidP="002E0399">
      <w:pPr>
        <w:pStyle w:val="ListBullet2"/>
      </w:pPr>
      <w:r w:rsidRPr="002E0399">
        <w:t>polio</w:t>
      </w:r>
    </w:p>
    <w:p w:rsidR="00000000" w:rsidRPr="002E0399" w:rsidP="002E0399">
      <w:pPr>
        <w:pStyle w:val="ListBullet2"/>
      </w:pPr>
      <w:r w:rsidRPr="002E0399">
        <w:t>tetanus</w:t>
      </w:r>
    </w:p>
    <w:p w:rsidR="00000000" w:rsidRPr="002E0399" w:rsidP="002E0399">
      <w:pPr>
        <w:pStyle w:val="ListBullet2"/>
      </w:pPr>
      <w:r w:rsidRPr="002E0399">
        <w:t>diphtheria</w:t>
      </w:r>
    </w:p>
    <w:p w:rsidR="00000000" w:rsidRPr="002E0399" w:rsidP="002E0399">
      <w:pPr>
        <w:pStyle w:val="ListBullet"/>
      </w:pPr>
      <w:r w:rsidRPr="002E0399">
        <w:t>industrial waste treatment methods and processes for high risk industrial organisations</w:t>
      </w:r>
    </w:p>
    <w:p w:rsidR="00000000" w:rsidRPr="002E0399" w:rsidP="002E0399">
      <w:pPr>
        <w:pStyle w:val="ListBullet"/>
      </w:pPr>
      <w:r w:rsidRPr="002E0399">
        <w:t>hydraulics, chemistry and/or equivalent science</w:t>
      </w:r>
    </w:p>
    <w:p w:rsidR="00000000" w:rsidRPr="002E0399" w:rsidP="002E0399">
      <w:pPr>
        <w:pStyle w:val="ListBullet"/>
      </w:pPr>
      <w:r w:rsidRPr="002E0399">
        <w:t>basic knowledge of wastewater collection, treatment and disposal systems</w:t>
      </w:r>
    </w:p>
    <w:p w:rsidR="00000000" w:rsidRPr="002E0399" w:rsidP="002E0399">
      <w:pPr>
        <w:pStyle w:val="ListBullet"/>
      </w:pPr>
      <w:r w:rsidRPr="002E0399">
        <w:t>investigation procedures</w:t>
      </w:r>
    </w:p>
    <w:p w:rsidR="00000000" w:rsidRPr="002E0399" w:rsidP="002E0399">
      <w:pPr>
        <w:pStyle w:val="ListBullet"/>
      </w:pPr>
      <w:r w:rsidRPr="002E0399">
        <w:t>range of appropriate measuring, testing sampling procedures</w:t>
      </w:r>
    </w:p>
    <w:p w:rsidR="00000000" w:rsidRPr="002E0399" w:rsidP="002E0399">
      <w:pPr>
        <w:pStyle w:val="ListBullet"/>
      </w:pPr>
      <w:r w:rsidRPr="002E0399">
        <w:t>customer expectations and requirements</w:t>
      </w:r>
    </w:p>
    <w:p w:rsidR="00000000" w:rsidRPr="002E0399" w:rsidP="002E0399">
      <w:pPr>
        <w:pStyle w:val="ListBullet"/>
      </w:pPr>
      <w:r w:rsidRPr="002E0399">
        <w:t>WHS</w:t>
      </w:r>
    </w:p>
    <w:p w:rsidR="00000000" w:rsidRPr="002E0399" w:rsidP="002E0399">
      <w:pPr>
        <w:pStyle w:val="AllowPageBreak"/>
      </w:pPr>
    </w:p>
    <w:p w:rsidR="00000000" w:rsidRPr="002E0399" w:rsidP="002E0399">
      <w:pPr>
        <w:pStyle w:val="Heading1"/>
      </w:pPr>
      <w:bookmarkStart w:id="12" w:name="O_742553"/>
      <w:bookmarkEnd w:id="12"/>
      <w:r w:rsidRPr="002E0399">
        <w:t>Assessment Conditions</w:t>
      </w:r>
    </w:p>
    <w:p w:rsidR="00000000" w:rsidRPr="002E0399" w:rsidP="00FE53FD">
      <w:pPr>
        <w:pStyle w:val="BodyText"/>
      </w:pPr>
      <w:r w:rsidRPr="002E0399">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2E0399">
        <w:t>situations.</w:t>
      </w:r>
    </w:p>
    <w:p w:rsidR="00FE53FD" w:rsidP="00FE53FD">
      <w:pPr>
        <w:pStyle w:val="BodyText"/>
      </w:pPr>
      <w:r w:rsidRPr="002E0399">
        <w:t>Assessors must satisfy the NVR/AQTF mandatory competency requirements for assessors.</w:t>
      </w:r>
    </w:p>
    <w:p w:rsidR="00000000" w:rsidRPr="002E0399" w:rsidP="002E0399">
      <w:pPr>
        <w:pStyle w:val="Heading1"/>
      </w:pPr>
      <w:bookmarkStart w:id="13" w:name="O_742556"/>
      <w:bookmarkEnd w:id="13"/>
      <w:r w:rsidRPr="002E0399">
        <w:t>Links</w:t>
      </w:r>
    </w:p>
    <w:p w:rsidR="00000000" w:rsidRPr="002E0399" w:rsidP="00FE53FD">
      <w:pPr>
        <w:pStyle w:val="BodyText"/>
      </w:pPr>
      <w:r w:rsidRPr="002E039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C63D5">
        <w:rPr>
          <w:rStyle w:val="Hyperlink"/>
        </w:rPr>
        <w:t>https://vetnet.gov.au/Pages/TrainingDocs.aspx?q=26336bc0-04e5-49d9-8c31-46c49b6a0037</w:t>
      </w:r>
      <w:r>
        <w:fldChar w:fldCharType="end"/>
      </w:r>
    </w:p>
    <w:p w:rsidR="00000000" w:rsidRPr="002E0399" w:rsidP="00FE53FD">
      <w:pPr>
        <w:pStyle w:val="BodyText"/>
      </w:pPr>
      <w:r w:rsidRPr="002E039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C63D5">
        <w:rPr>
          <w:rStyle w:val="Hyperlink"/>
        </w:rPr>
        <w:t>https://vetnet.gov.au/Pages/TrainingDocs.aspx?q=26336bc0-04e5-49d9-8c31-46c49b6a0037</w:t>
      </w:r>
      <w:r>
        <w:fldChar w:fldCharType="end"/>
      </w:r>
    </w:p>
    <w:p w:rsidR="00000000" w:rsidRPr="002E0399" w:rsidP="00FE53FD">
      <w:pPr>
        <w:pStyle w:val="BodyText"/>
      </w:pPr>
      <w:r w:rsidRPr="002E039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C63D5">
        <w:rPr>
          <w:rStyle w:val="Hyperlink"/>
        </w:rPr>
        <w:t>https://vetnet.gov.au/Pages/TrainingDocs.aspx?q=26336bc0-04e5-49d9-8c31-46c49b6a0037</w:t>
      </w:r>
      <w:r>
        <w:fldChar w:fldCharType="end"/>
      </w:r>
    </w:p>
    <w:p w:rsidR="00000000" w:rsidRPr="002E0399" w:rsidP="00FE53FD">
      <w:pPr>
        <w:pStyle w:val="BodyText"/>
      </w:pPr>
      <w:r w:rsidRPr="002E039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C63D5">
        <w:rPr>
          <w:rStyle w:val="Hyperlink"/>
        </w:rPr>
        <w:t>https://vetnet.gov.au/Pages/TrainingDocs.aspx?q=26336bc0-04e5-49d9-8c31-46c49b6a0037</w:t>
      </w:r>
      <w:r>
        <w:fldChar w:fldCharType="end"/>
      </w:r>
    </w:p>
    <w:p w:rsidR="00000000" w:rsidRPr="002E0399" w:rsidP="002E0399"/>
    <w:sectPr w:rsidSect="002E039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99" w:rsidRPr="00FE53FD" w:rsidP="00FE53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3FD" w:rsidP="002E03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53FD" w:rsidP="002E03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E53FD" w:rsidP="002E03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99" w:rsidP="002E0399">
    <w:pPr>
      <w:pStyle w:val="Footer"/>
      <w:framePr w:wrap="around"/>
    </w:pPr>
    <w:r>
      <w:fldChar w:fldCharType="begin"/>
    </w:r>
    <w:r>
      <w:instrText xml:space="preserve"> DOCPROPERTY  Subject  \* MERGEFORMAT </w:instrText>
    </w:r>
    <w:r>
      <w:fldChar w:fldCharType="separate"/>
    </w:r>
    <w:r w:rsidR="00FE53FD">
      <w:t>Approved</w:t>
    </w:r>
    <w:r w:rsidR="00FE53FD">
      <w:fldChar w:fldCharType="end"/>
    </w:r>
    <w:r>
      <w:tab/>
      <w:t xml:space="preserve">Page </w:t>
    </w:r>
    <w:r>
      <w:fldChar w:fldCharType="begin"/>
    </w:r>
    <w:r>
      <w:instrText xml:space="preserve"> PAGE  \* Arabic  \* MERGEFORMAT </w:instrText>
    </w:r>
    <w:r>
      <w:fldChar w:fldCharType="separate"/>
    </w:r>
    <w:r w:rsidR="00FE53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53FD">
      <w:rPr>
        <w:noProof/>
      </w:rPr>
      <w:t>5</w:t>
    </w:r>
    <w:r>
      <w:rPr>
        <w:noProof/>
      </w:rPr>
      <w:fldChar w:fldCharType="end"/>
    </w:r>
  </w:p>
  <w:p w:rsidR="002E0399" w:rsidP="002E0399">
    <w:pPr>
      <w:pStyle w:val="Footer"/>
      <w:framePr w:wrap="around"/>
    </w:pPr>
    <w:r>
      <w:t xml:space="preserve">© Commonwealth of Australia, </w:t>
    </w:r>
    <w:r>
      <w:fldChar w:fldCharType="begin"/>
    </w:r>
    <w:r>
      <w:instrText xml:space="preserve"> DATE  \@ "yyyy"  \* MERGEFORMAT </w:instrText>
    </w:r>
    <w:r>
      <w:fldChar w:fldCharType="separate"/>
    </w:r>
    <w:r w:rsidR="00FE53FD">
      <w:rPr>
        <w:noProof/>
      </w:rPr>
      <w:t>2025</w:t>
    </w:r>
    <w:r>
      <w:fldChar w:fldCharType="end"/>
    </w:r>
    <w:r>
      <w:tab/>
    </w:r>
    <w:r>
      <w:fldChar w:fldCharType="begin"/>
    </w:r>
    <w:r>
      <w:instrText xml:space="preserve"> DOCPROPERTY  Author  \* MERGEFORMAT </w:instrText>
    </w:r>
    <w:r>
      <w:fldChar w:fldCharType="separate"/>
    </w:r>
    <w:r w:rsidR="00FE53FD">
      <w:t>BuildSkills Australia</w:t>
    </w:r>
    <w:r w:rsidR="00FE53FD">
      <w:fldChar w:fldCharType="end"/>
    </w:r>
  </w:p>
  <w:p w:rsidR="002E0399" w:rsidP="002E03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3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0399" w:rsidRPr="00FE53FD" w:rsidP="00FE53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3FD" w:rsidRPr="002D2AF8" w:rsidP="002E0399">
    <w:pPr>
      <w:pStyle w:val="Header"/>
      <w:framePr w:wrap="around"/>
    </w:pPr>
    <w:r>
      <w:fldChar w:fldCharType="begin"/>
    </w:r>
    <w:r>
      <w:instrText xml:space="preserve"> TITLE   \* MERGEFORMAT </w:instrText>
    </w:r>
    <w:r>
      <w:fldChar w:fldCharType="separate"/>
    </w:r>
    <w:r>
      <w:t>NWPTRD002 Evaluate, implement and monitor high risk trade waste discharge approvals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53FD" w:rsidP="002E03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99" w:rsidRPr="002D2AF8" w:rsidP="002E0399">
    <w:pPr>
      <w:pStyle w:val="Header"/>
      <w:framePr w:wrap="around"/>
    </w:pPr>
    <w:r>
      <w:fldChar w:fldCharType="begin"/>
    </w:r>
    <w:r>
      <w:instrText xml:space="preserve"> TITLE   \* MERGEFORMAT </w:instrText>
    </w:r>
    <w:r>
      <w:fldChar w:fldCharType="separate"/>
    </w:r>
    <w:r w:rsidR="00FE53FD">
      <w:t>NWPTRD002 Evaluate, implement and monitor high risk trade waste discharge approvals</w:t>
    </w:r>
    <w:r w:rsidR="00FE53FD">
      <w:fldChar w:fldCharType="end"/>
    </w:r>
    <w:r>
      <w:tab/>
      <w:t xml:space="preserve">Date this document was generated: </w:t>
    </w:r>
    <w:r>
      <w:fldChar w:fldCharType="begin"/>
    </w:r>
    <w:r>
      <w:instrText xml:space="preserve"> CREATEDATE  \@ "d MMMM yyyy"  \* MERGEFORMAT </w:instrText>
    </w:r>
    <w:r>
      <w:fldChar w:fldCharType="separate"/>
    </w:r>
    <w:r w:rsidR="00FE53FD">
      <w:rPr>
        <w:noProof/>
      </w:rPr>
      <w:t>2 March 2025</w:t>
    </w:r>
    <w:r>
      <w:fldChar w:fldCharType="end"/>
    </w:r>
  </w:p>
  <w:p w:rsidR="002E0399" w:rsidP="002E03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E0D6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902D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566C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3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0399"/>
    <w:pPr>
      <w:spacing w:before="360" w:after="60"/>
      <w:outlineLvl w:val="0"/>
    </w:pPr>
    <w:rPr>
      <w:sz w:val="32"/>
    </w:rPr>
  </w:style>
  <w:style w:type="paragraph" w:styleId="Heading2">
    <w:name w:val="heading 2"/>
    <w:basedOn w:val="HeadingBase"/>
    <w:next w:val="BodyText"/>
    <w:link w:val="Heading2Char"/>
    <w:qFormat/>
    <w:rsid w:val="002E0399"/>
    <w:pPr>
      <w:keepLines/>
      <w:spacing w:before="240" w:after="120"/>
      <w:outlineLvl w:val="1"/>
    </w:pPr>
    <w:rPr>
      <w:sz w:val="28"/>
      <w:szCs w:val="40"/>
    </w:rPr>
  </w:style>
  <w:style w:type="paragraph" w:styleId="Heading3">
    <w:name w:val="heading 3"/>
    <w:basedOn w:val="HeadingBase"/>
    <w:next w:val="BodyText"/>
    <w:link w:val="Heading3Char"/>
    <w:qFormat/>
    <w:rsid w:val="002E0399"/>
    <w:pPr>
      <w:spacing w:before="180" w:after="120"/>
      <w:outlineLvl w:val="2"/>
    </w:pPr>
    <w:rPr>
      <w:spacing w:val="-10"/>
      <w:kern w:val="32"/>
    </w:rPr>
  </w:style>
  <w:style w:type="paragraph" w:styleId="Heading4">
    <w:name w:val="heading 4"/>
    <w:basedOn w:val="HeadingBase"/>
    <w:next w:val="BodyText"/>
    <w:link w:val="Heading4Char"/>
    <w:qFormat/>
    <w:rsid w:val="002E0399"/>
    <w:pPr>
      <w:spacing w:before="160" w:after="120"/>
      <w:outlineLvl w:val="3"/>
    </w:pPr>
    <w:rPr>
      <w:sz w:val="22"/>
    </w:rPr>
  </w:style>
  <w:style w:type="paragraph" w:styleId="Heading5">
    <w:name w:val="heading 5"/>
    <w:basedOn w:val="HeadingBase"/>
    <w:next w:val="Normal"/>
    <w:link w:val="Heading5Char"/>
    <w:qFormat/>
    <w:rsid w:val="002E0399"/>
    <w:pPr>
      <w:spacing w:before="80"/>
      <w:outlineLvl w:val="4"/>
    </w:pPr>
    <w:rPr>
      <w:color w:val="918585"/>
      <w:sz w:val="20"/>
    </w:rPr>
  </w:style>
  <w:style w:type="paragraph" w:styleId="Heading6">
    <w:name w:val="heading 6"/>
    <w:basedOn w:val="HeadingBase"/>
    <w:next w:val="Normal"/>
    <w:link w:val="Heading6Char"/>
    <w:qFormat/>
    <w:rsid w:val="002E0399"/>
    <w:pPr>
      <w:spacing w:before="60"/>
      <w:outlineLvl w:val="5"/>
    </w:pPr>
    <w:rPr>
      <w:color w:val="918585"/>
      <w:sz w:val="20"/>
    </w:rPr>
  </w:style>
  <w:style w:type="paragraph" w:styleId="Heading7">
    <w:name w:val="heading 7"/>
    <w:basedOn w:val="Normal"/>
    <w:next w:val="Normal"/>
    <w:link w:val="Heading7Char"/>
    <w:qFormat/>
    <w:rsid w:val="002E0399"/>
    <w:pPr>
      <w:ind w:left="720"/>
      <w:outlineLvl w:val="6"/>
    </w:pPr>
    <w:rPr>
      <w:i/>
    </w:rPr>
  </w:style>
  <w:style w:type="paragraph" w:styleId="Heading8">
    <w:name w:val="heading 8"/>
    <w:basedOn w:val="Normal"/>
    <w:next w:val="Normal"/>
    <w:link w:val="Heading8Char"/>
    <w:qFormat/>
    <w:rsid w:val="002E0399"/>
    <w:pPr>
      <w:ind w:left="720"/>
      <w:outlineLvl w:val="7"/>
    </w:pPr>
    <w:rPr>
      <w:i/>
    </w:rPr>
  </w:style>
  <w:style w:type="paragraph" w:styleId="Heading9">
    <w:name w:val="heading 9"/>
    <w:basedOn w:val="Normal"/>
    <w:next w:val="Normal"/>
    <w:link w:val="Heading9Char"/>
    <w:qFormat/>
    <w:rsid w:val="002E0399"/>
    <w:pPr>
      <w:ind w:left="720"/>
      <w:outlineLvl w:val="8"/>
    </w:pPr>
    <w:rPr>
      <w:i/>
    </w:rPr>
  </w:style>
  <w:style w:type="character" w:default="1" w:styleId="DefaultParagraphFont">
    <w:name w:val="Default Paragraph Font"/>
    <w:uiPriority w:val="1"/>
    <w:unhideWhenUsed/>
    <w:rsid w:val="002E03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399"/>
  </w:style>
  <w:style w:type="character" w:customStyle="1" w:styleId="Heading1Char">
    <w:name w:val="Heading 1 Char"/>
    <w:basedOn w:val="DefaultParagraphFont"/>
    <w:link w:val="Heading1"/>
    <w:rsid w:val="002E0399"/>
    <w:rPr>
      <w:rFonts w:ascii="Times New Roman" w:eastAsia="Times New Roman" w:hAnsi="Times New Roman" w:cs="Times New Roman"/>
      <w:b/>
      <w:sz w:val="32"/>
      <w:szCs w:val="20"/>
      <w:lang w:eastAsia="en-US"/>
    </w:rPr>
  </w:style>
  <w:style w:type="paragraph" w:styleId="BodyText">
    <w:name w:val="Body Text"/>
    <w:basedOn w:val="Normal"/>
    <w:link w:val="BodyTextChar"/>
    <w:rsid w:val="002E03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0399"/>
    <w:rPr>
      <w:rFonts w:ascii="Times New Roman" w:eastAsia="Times New Roman" w:hAnsi="Times New Roman" w:cs="Times New Roman"/>
      <w:sz w:val="24"/>
      <w:lang w:eastAsia="en-US"/>
    </w:rPr>
  </w:style>
  <w:style w:type="paragraph" w:styleId="List">
    <w:name w:val="List"/>
    <w:basedOn w:val="BodyText"/>
    <w:next w:val="BodyText"/>
    <w:rsid w:val="002E0399"/>
    <w:pPr>
      <w:tabs>
        <w:tab w:val="left" w:pos="340"/>
      </w:tabs>
      <w:spacing w:before="60" w:after="60"/>
      <w:ind w:left="340" w:hanging="340"/>
    </w:pPr>
  </w:style>
  <w:style w:type="paragraph" w:styleId="ListBullet">
    <w:name w:val="List Bullet"/>
    <w:basedOn w:val="List"/>
    <w:rsid w:val="002E0399"/>
    <w:pPr>
      <w:numPr>
        <w:numId w:val="12"/>
      </w:numPr>
      <w:tabs>
        <w:tab w:val="clear" w:pos="340"/>
      </w:tabs>
      <w:spacing w:before="40" w:after="40"/>
    </w:pPr>
  </w:style>
  <w:style w:type="character" w:customStyle="1" w:styleId="SpecialBold">
    <w:name w:val="Special Bold"/>
    <w:basedOn w:val="DefaultParagraphFont"/>
    <w:rsid w:val="002E0399"/>
    <w:rPr>
      <w:b/>
      <w:spacing w:val="0"/>
    </w:rPr>
  </w:style>
  <w:style w:type="paragraph" w:styleId="ListBullet2">
    <w:name w:val="List Bullet 2"/>
    <w:basedOn w:val="List2"/>
    <w:rsid w:val="002E0399"/>
    <w:pPr>
      <w:numPr>
        <w:numId w:val="13"/>
      </w:numPr>
      <w:tabs>
        <w:tab w:val="clear" w:pos="680"/>
      </w:tabs>
    </w:pPr>
  </w:style>
  <w:style w:type="paragraph" w:customStyle="1" w:styleId="SuperHeading">
    <w:name w:val="SuperHeading"/>
    <w:basedOn w:val="Normal"/>
    <w:rsid w:val="002E0399"/>
    <w:pPr>
      <w:spacing w:before="240" w:after="120"/>
      <w:outlineLvl w:val="0"/>
    </w:pPr>
    <w:rPr>
      <w:rFonts w:ascii="Times New Roman" w:hAnsi="Times New Roman"/>
      <w:b/>
      <w:sz w:val="32"/>
    </w:rPr>
  </w:style>
  <w:style w:type="paragraph" w:customStyle="1" w:styleId="TableHeading">
    <w:name w:val="Table Heading"/>
    <w:basedOn w:val="HeadingBase"/>
    <w:rsid w:val="002E0399"/>
    <w:pPr>
      <w:keepLines/>
      <w:pBdr>
        <w:bottom w:val="single" w:sz="6" w:space="1" w:color="918585"/>
      </w:pBdr>
      <w:spacing w:before="240"/>
    </w:pPr>
  </w:style>
  <w:style w:type="paragraph" w:customStyle="1" w:styleId="AllowPageBreak">
    <w:name w:val="AllowPageBreak"/>
    <w:rsid w:val="002E03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03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3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3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3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3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3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03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0399"/>
    <w:rPr>
      <w:rFonts w:ascii="Courier New" w:eastAsia="Times New Roman" w:hAnsi="Courier New" w:cs="Times New Roman"/>
      <w:i/>
      <w:szCs w:val="20"/>
      <w:lang w:eastAsia="en-US"/>
    </w:rPr>
  </w:style>
  <w:style w:type="paragraph" w:customStyle="1" w:styleId="HeadingBase">
    <w:name w:val="Heading Base"/>
    <w:rsid w:val="002E03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399"/>
    <w:pPr>
      <w:tabs>
        <w:tab w:val="right" w:leader="dot" w:pos="9072"/>
      </w:tabs>
      <w:ind w:left="567"/>
    </w:pPr>
    <w:rPr>
      <w:szCs w:val="22"/>
    </w:rPr>
  </w:style>
  <w:style w:type="paragraph" w:customStyle="1" w:styleId="TOCBase">
    <w:name w:val="TOC Base"/>
    <w:rsid w:val="002E03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399"/>
    <w:pPr>
      <w:tabs>
        <w:tab w:val="right" w:leader="dot" w:pos="9072"/>
      </w:tabs>
      <w:spacing w:before="40" w:after="40"/>
      <w:ind w:left="284"/>
    </w:pPr>
    <w:rPr>
      <w:rFonts w:ascii="Times New Roman" w:hAnsi="Times New Roman"/>
    </w:rPr>
  </w:style>
  <w:style w:type="paragraph" w:styleId="TOC1">
    <w:name w:val="toc 1"/>
    <w:basedOn w:val="TOCBase"/>
    <w:next w:val="Normal"/>
    <w:rsid w:val="002E03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03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399"/>
    <w:rPr>
      <w:rFonts w:ascii="Times New Roman" w:eastAsia="Times New Roman" w:hAnsi="Times New Roman" w:cs="Times New Roman"/>
      <w:sz w:val="16"/>
      <w:lang w:eastAsia="en-US"/>
    </w:rPr>
  </w:style>
  <w:style w:type="paragraph" w:styleId="Title">
    <w:name w:val="Title"/>
    <w:basedOn w:val="HeadingBase"/>
    <w:link w:val="TitleChar"/>
    <w:qFormat/>
    <w:rsid w:val="002E0399"/>
    <w:pPr>
      <w:spacing w:before="5040"/>
      <w:jc w:val="center"/>
    </w:pPr>
    <w:rPr>
      <w:sz w:val="48"/>
      <w:szCs w:val="72"/>
      <w:lang w:val="en-US"/>
    </w:rPr>
  </w:style>
  <w:style w:type="character" w:customStyle="1" w:styleId="TitleChar">
    <w:name w:val="Title Char"/>
    <w:basedOn w:val="DefaultParagraphFont"/>
    <w:link w:val="Title"/>
    <w:rsid w:val="002E03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399"/>
    <w:pPr>
      <w:tabs>
        <w:tab w:val="left" w:pos="3600"/>
        <w:tab w:val="left" w:pos="3958"/>
      </w:tabs>
    </w:pPr>
  </w:style>
  <w:style w:type="paragraph" w:customStyle="1" w:styleId="Note">
    <w:name w:val="Note"/>
    <w:basedOn w:val="BodyText"/>
    <w:rsid w:val="002E03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0399"/>
    <w:pPr>
      <w:framePr w:wrap="auto" w:hAnchor="text" w:y="6049"/>
    </w:pPr>
    <w:rPr>
      <w:color w:val="000000"/>
      <w:sz w:val="40"/>
    </w:rPr>
  </w:style>
  <w:style w:type="paragraph" w:customStyle="1" w:styleId="TOCTitle">
    <w:name w:val="TOCTitle"/>
    <w:basedOn w:val="Heading1"/>
    <w:rsid w:val="002E0399"/>
    <w:pPr>
      <w:spacing w:after="240"/>
      <w:jc w:val="center"/>
      <w:outlineLvl w:val="9"/>
    </w:pPr>
    <w:rPr>
      <w:caps/>
    </w:rPr>
  </w:style>
  <w:style w:type="paragraph" w:customStyle="1" w:styleId="Version">
    <w:name w:val="Version"/>
    <w:rsid w:val="002E03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0399"/>
    <w:pPr>
      <w:keepNext w:val="0"/>
      <w:tabs>
        <w:tab w:val="right" w:pos="4176"/>
      </w:tabs>
      <w:ind w:left="198" w:hanging="198"/>
    </w:pPr>
    <w:rPr>
      <w:rFonts w:ascii="Garamond" w:hAnsi="Garamond"/>
    </w:rPr>
  </w:style>
  <w:style w:type="paragraph" w:styleId="IndexHeading">
    <w:name w:val="index heading"/>
    <w:basedOn w:val="Normal"/>
    <w:next w:val="Index1"/>
    <w:semiHidden/>
    <w:rsid w:val="002E0399"/>
    <w:pPr>
      <w:spacing w:before="120" w:after="120"/>
    </w:pPr>
    <w:rPr>
      <w:rFonts w:ascii="Arial" w:hAnsi="Arial"/>
      <w:b/>
      <w:color w:val="918585"/>
      <w:sz w:val="24"/>
    </w:rPr>
  </w:style>
  <w:style w:type="paragraph" w:styleId="Header">
    <w:name w:val="header"/>
    <w:basedOn w:val="Normal"/>
    <w:link w:val="HeaderChar"/>
    <w:rsid w:val="002E03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399"/>
    <w:rPr>
      <w:rFonts w:ascii="Times New Roman" w:eastAsia="Times New Roman" w:hAnsi="Times New Roman" w:cs="Times New Roman"/>
      <w:sz w:val="16"/>
      <w:szCs w:val="20"/>
      <w:lang w:val="en-GB" w:eastAsia="en-US"/>
    </w:rPr>
  </w:style>
  <w:style w:type="paragraph" w:customStyle="1" w:styleId="Chapter">
    <w:name w:val="Chapter"/>
    <w:basedOn w:val="Normal"/>
    <w:rsid w:val="002E0399"/>
    <w:pPr>
      <w:spacing w:before="240"/>
    </w:pPr>
    <w:rPr>
      <w:rFonts w:ascii="Times New Roman" w:hAnsi="Times New Roman"/>
      <w:smallCaps/>
      <w:spacing w:val="80"/>
      <w:sz w:val="28"/>
    </w:rPr>
  </w:style>
  <w:style w:type="paragraph" w:customStyle="1" w:styleId="InChapter">
    <w:name w:val="InChapter"/>
    <w:basedOn w:val="Heading3"/>
    <w:rsid w:val="002E0399"/>
    <w:pPr>
      <w:spacing w:after="240"/>
      <w:outlineLvl w:val="9"/>
    </w:pPr>
    <w:rPr>
      <w:noProof/>
    </w:rPr>
  </w:style>
  <w:style w:type="paragraph" w:styleId="Index2">
    <w:name w:val="index 2"/>
    <w:basedOn w:val="Normal"/>
    <w:next w:val="Normal"/>
    <w:semiHidden/>
    <w:rsid w:val="002E0399"/>
    <w:pPr>
      <w:tabs>
        <w:tab w:val="right" w:pos="4176"/>
      </w:tabs>
      <w:ind w:left="568" w:hanging="284"/>
    </w:pPr>
    <w:rPr>
      <w:rFonts w:ascii="Garamond" w:hAnsi="Garamond"/>
    </w:rPr>
  </w:style>
  <w:style w:type="paragraph" w:customStyle="1" w:styleId="Byline">
    <w:name w:val="Byline"/>
    <w:rsid w:val="002E03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399"/>
    <w:pPr>
      <w:tabs>
        <w:tab w:val="clear" w:pos="3600"/>
        <w:tab w:val="clear" w:pos="3958"/>
      </w:tabs>
      <w:jc w:val="right"/>
    </w:pPr>
  </w:style>
  <w:style w:type="character" w:styleId="Emphasis">
    <w:name w:val="Emphasis"/>
    <w:basedOn w:val="DefaultParagraphFont"/>
    <w:qFormat/>
    <w:rsid w:val="002E0399"/>
    <w:rPr>
      <w:i/>
    </w:rPr>
  </w:style>
  <w:style w:type="paragraph" w:styleId="Caption">
    <w:name w:val="caption"/>
    <w:basedOn w:val="BodyText"/>
    <w:next w:val="Normal"/>
    <w:qFormat/>
    <w:rsid w:val="002E0399"/>
    <w:pPr>
      <w:framePr w:w="2268" w:hSpace="181" w:vSpace="181" w:wrap="around" w:vAnchor="text" w:hAnchor="page" w:x="1135" w:y="285" w:anchorLock="1"/>
    </w:pPr>
    <w:rPr>
      <w:i/>
    </w:rPr>
  </w:style>
  <w:style w:type="paragraph" w:customStyle="1" w:styleId="MiniTOCTitle">
    <w:name w:val="MiniTOCTitle"/>
    <w:basedOn w:val="Heading4"/>
    <w:rsid w:val="002E0399"/>
    <w:pPr>
      <w:spacing w:before="240"/>
      <w:outlineLvl w:val="9"/>
    </w:pPr>
    <w:rPr>
      <w:noProof/>
      <w:sz w:val="24"/>
    </w:rPr>
  </w:style>
  <w:style w:type="paragraph" w:customStyle="1" w:styleId="MiniTOCItem">
    <w:name w:val="MiniTOCItem"/>
    <w:basedOn w:val="ListBullet"/>
    <w:rsid w:val="002E0399"/>
    <w:pPr>
      <w:numPr>
        <w:numId w:val="0"/>
      </w:numPr>
      <w:tabs>
        <w:tab w:val="right" w:leader="dot" w:pos="6521"/>
      </w:tabs>
      <w:spacing w:before="0" w:after="0"/>
    </w:pPr>
  </w:style>
  <w:style w:type="paragraph" w:customStyle="1" w:styleId="TOFTitle">
    <w:name w:val="TOFTitle"/>
    <w:basedOn w:val="TOCTitle"/>
    <w:rsid w:val="002E0399"/>
  </w:style>
  <w:style w:type="paragraph" w:styleId="TableofFigures">
    <w:name w:val="table of figures"/>
    <w:basedOn w:val="Normal"/>
    <w:next w:val="Normal"/>
    <w:semiHidden/>
    <w:rsid w:val="002E0399"/>
    <w:pPr>
      <w:tabs>
        <w:tab w:val="right" w:leader="dot" w:pos="9072"/>
      </w:tabs>
      <w:ind w:left="970" w:hanging="403"/>
    </w:pPr>
    <w:rPr>
      <w:rFonts w:ascii="Times New Roman" w:hAnsi="Times New Roman"/>
      <w:b/>
    </w:rPr>
  </w:style>
  <w:style w:type="paragraph" w:styleId="ListNumber">
    <w:name w:val="List Number"/>
    <w:basedOn w:val="List"/>
    <w:rsid w:val="002E0399"/>
    <w:pPr>
      <w:numPr>
        <w:numId w:val="15"/>
      </w:numPr>
      <w:tabs>
        <w:tab w:val="clear" w:pos="340"/>
      </w:tabs>
    </w:pPr>
  </w:style>
  <w:style w:type="character" w:customStyle="1" w:styleId="WingdingSymbols">
    <w:name w:val="Wingding Symbols"/>
    <w:rsid w:val="002E0399"/>
    <w:rPr>
      <w:rFonts w:ascii="Wingdings" w:hAnsi="Wingdings"/>
    </w:rPr>
  </w:style>
  <w:style w:type="character" w:customStyle="1" w:styleId="HotSpot">
    <w:name w:val="HotSpot"/>
    <w:rsid w:val="002E0399"/>
    <w:rPr>
      <w:color w:val="0033CC"/>
      <w:u w:val="none"/>
    </w:rPr>
  </w:style>
  <w:style w:type="paragraph" w:customStyle="1" w:styleId="BodyTextRight">
    <w:name w:val="Body Text Right"/>
    <w:basedOn w:val="BodyText"/>
    <w:rsid w:val="002E0399"/>
    <w:pPr>
      <w:spacing w:before="0" w:after="0"/>
      <w:jc w:val="right"/>
    </w:pPr>
  </w:style>
  <w:style w:type="paragraph" w:styleId="Index3">
    <w:name w:val="index 3"/>
    <w:basedOn w:val="ListNumber2"/>
    <w:next w:val="Normal"/>
    <w:semiHidden/>
    <w:rsid w:val="002E0399"/>
    <w:pPr>
      <w:numPr>
        <w:numId w:val="0"/>
      </w:numPr>
      <w:tabs>
        <w:tab w:val="right" w:leader="dot" w:pos="4176"/>
      </w:tabs>
    </w:pPr>
  </w:style>
  <w:style w:type="paragraph" w:styleId="ListNumber2">
    <w:name w:val="List Number 2"/>
    <w:basedOn w:val="List2"/>
    <w:rsid w:val="002E0399"/>
    <w:pPr>
      <w:numPr>
        <w:numId w:val="10"/>
      </w:numPr>
      <w:tabs>
        <w:tab w:val="clear" w:pos="1060"/>
      </w:tabs>
    </w:pPr>
  </w:style>
  <w:style w:type="paragraph" w:customStyle="1" w:styleId="MarginNote">
    <w:name w:val="Margin Note"/>
    <w:basedOn w:val="BodyText"/>
    <w:rsid w:val="002E03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3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3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0399"/>
    <w:rPr>
      <w:sz w:val="32"/>
    </w:rPr>
  </w:style>
  <w:style w:type="paragraph" w:customStyle="1" w:styleId="HeadingProcedure">
    <w:name w:val="Heading Procedure"/>
    <w:basedOn w:val="HeadingBase"/>
    <w:next w:val="Normal"/>
    <w:rsid w:val="002E0399"/>
    <w:pPr>
      <w:tabs>
        <w:tab w:val="left" w:pos="0"/>
      </w:tabs>
      <w:spacing w:before="120" w:after="60"/>
    </w:pPr>
    <w:rPr>
      <w:i/>
      <w:color w:val="918585"/>
      <w:sz w:val="22"/>
    </w:rPr>
  </w:style>
  <w:style w:type="paragraph" w:customStyle="1" w:styleId="TableBodyText">
    <w:name w:val="Table Body Text"/>
    <w:basedOn w:val="BodyText"/>
    <w:rsid w:val="002E0399"/>
    <w:pPr>
      <w:spacing w:before="60" w:after="60"/>
    </w:pPr>
  </w:style>
  <w:style w:type="paragraph" w:styleId="ListContinue">
    <w:name w:val="List Continue"/>
    <w:basedOn w:val="List"/>
    <w:rsid w:val="002E0399"/>
    <w:pPr>
      <w:ind w:firstLine="0"/>
    </w:pPr>
  </w:style>
  <w:style w:type="paragraph" w:customStyle="1" w:styleId="ListNote">
    <w:name w:val="List Note"/>
    <w:basedOn w:val="List"/>
    <w:rsid w:val="002E0399"/>
    <w:pPr>
      <w:pBdr>
        <w:top w:val="single" w:sz="6" w:space="2" w:color="918585"/>
        <w:bottom w:val="single" w:sz="6" w:space="2" w:color="918585"/>
      </w:pBdr>
      <w:tabs>
        <w:tab w:val="left" w:pos="1021"/>
      </w:tabs>
      <w:ind w:firstLine="0"/>
    </w:pPr>
  </w:style>
  <w:style w:type="paragraph" w:customStyle="1" w:styleId="Warning">
    <w:name w:val="Warning"/>
    <w:basedOn w:val="BodyText"/>
    <w:rsid w:val="002E0399"/>
    <w:pPr>
      <w:shd w:val="clear" w:color="auto" w:fill="D9D9D9"/>
      <w:tabs>
        <w:tab w:val="left" w:pos="992"/>
      </w:tabs>
      <w:ind w:left="119" w:right="119"/>
    </w:pPr>
    <w:rPr>
      <w:sz w:val="20"/>
    </w:rPr>
  </w:style>
  <w:style w:type="paragraph" w:customStyle="1" w:styleId="MarginIcons">
    <w:name w:val="Margin Icons"/>
    <w:basedOn w:val="BodyText"/>
    <w:rsid w:val="002E03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399"/>
    <w:rPr>
      <w:rFonts w:ascii="Courier New" w:hAnsi="Courier New"/>
    </w:rPr>
  </w:style>
  <w:style w:type="paragraph" w:customStyle="1" w:styleId="NoteBullet">
    <w:name w:val="Note Bullet"/>
    <w:basedOn w:val="Note"/>
    <w:rsid w:val="002E0399"/>
    <w:pPr>
      <w:tabs>
        <w:tab w:val="clear" w:pos="680"/>
      </w:tabs>
      <w:spacing w:before="60" w:after="60"/>
    </w:pPr>
  </w:style>
  <w:style w:type="paragraph" w:customStyle="1" w:styleId="SubHeading2">
    <w:name w:val="SubHeading2"/>
    <w:basedOn w:val="HeadingBase"/>
    <w:rsid w:val="002E0399"/>
    <w:pPr>
      <w:spacing w:before="240" w:after="60"/>
    </w:pPr>
    <w:rPr>
      <w:sz w:val="20"/>
    </w:rPr>
  </w:style>
  <w:style w:type="paragraph" w:customStyle="1" w:styleId="SubHeading1">
    <w:name w:val="SubHeading1"/>
    <w:basedOn w:val="HeadingBase"/>
    <w:rsid w:val="002E0399"/>
    <w:pPr>
      <w:spacing w:before="240" w:after="60"/>
    </w:pPr>
    <w:rPr>
      <w:color w:val="918585"/>
      <w:sz w:val="22"/>
    </w:rPr>
  </w:style>
  <w:style w:type="paragraph" w:customStyle="1" w:styleId="SideHeading">
    <w:name w:val="Side Heading"/>
    <w:basedOn w:val="HeadingBase"/>
    <w:rsid w:val="002E03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399"/>
    <w:pPr>
      <w:tabs>
        <w:tab w:val="num" w:pos="360"/>
      </w:tabs>
    </w:pPr>
  </w:style>
  <w:style w:type="paragraph" w:styleId="PlainText">
    <w:name w:val="Plain Text"/>
    <w:basedOn w:val="Normal"/>
    <w:link w:val="PlainTextChar"/>
    <w:rsid w:val="002E0399"/>
    <w:rPr>
      <w:sz w:val="20"/>
    </w:rPr>
  </w:style>
  <w:style w:type="character" w:customStyle="1" w:styleId="PlainTextChar">
    <w:name w:val="Plain Text Char"/>
    <w:basedOn w:val="DefaultParagraphFont"/>
    <w:link w:val="PlainText"/>
    <w:rsid w:val="002E0399"/>
    <w:rPr>
      <w:rFonts w:ascii="Courier New" w:eastAsia="Times New Roman" w:hAnsi="Courier New" w:cs="Times New Roman"/>
      <w:sz w:val="20"/>
      <w:szCs w:val="20"/>
      <w:lang w:eastAsia="en-US"/>
    </w:rPr>
  </w:style>
  <w:style w:type="character" w:customStyle="1" w:styleId="MenuOption">
    <w:name w:val="Menu Option"/>
    <w:basedOn w:val="DefaultParagraphFont"/>
    <w:rsid w:val="002E0399"/>
    <w:rPr>
      <w:b/>
      <w:smallCaps/>
    </w:rPr>
  </w:style>
  <w:style w:type="paragraph" w:customStyle="1" w:styleId="TableListNumber">
    <w:name w:val="Table List Number"/>
    <w:basedOn w:val="ListNumber"/>
    <w:rsid w:val="002E0399"/>
    <w:pPr>
      <w:numPr>
        <w:numId w:val="0"/>
      </w:numPr>
    </w:pPr>
  </w:style>
  <w:style w:type="paragraph" w:styleId="TOC4">
    <w:name w:val="toc 4"/>
    <w:basedOn w:val="TOCBase"/>
    <w:next w:val="Normal"/>
    <w:semiHidden/>
    <w:rsid w:val="002E0399"/>
    <w:pPr>
      <w:tabs>
        <w:tab w:val="right" w:leader="dot" w:pos="9071"/>
      </w:tabs>
      <w:ind w:left="1701"/>
    </w:pPr>
  </w:style>
  <w:style w:type="paragraph" w:customStyle="1" w:styleId="ListAlpha">
    <w:name w:val="List Alpha"/>
    <w:basedOn w:val="List"/>
    <w:rsid w:val="002E0399"/>
    <w:pPr>
      <w:numPr>
        <w:numId w:val="9"/>
      </w:numPr>
    </w:pPr>
  </w:style>
  <w:style w:type="paragraph" w:customStyle="1" w:styleId="ListAlpha2">
    <w:name w:val="List Alpha 2"/>
    <w:basedOn w:val="List2"/>
    <w:rsid w:val="002E0399"/>
    <w:pPr>
      <w:numPr>
        <w:numId w:val="8"/>
      </w:numPr>
    </w:pPr>
  </w:style>
  <w:style w:type="paragraph" w:styleId="List2">
    <w:name w:val="List 2"/>
    <w:basedOn w:val="BodyText"/>
    <w:rsid w:val="002E0399"/>
    <w:pPr>
      <w:tabs>
        <w:tab w:val="left" w:pos="680"/>
      </w:tabs>
      <w:spacing w:before="60" w:after="60"/>
      <w:ind w:left="680" w:hanging="340"/>
    </w:pPr>
  </w:style>
  <w:style w:type="paragraph" w:styleId="List3">
    <w:name w:val="List 3"/>
    <w:basedOn w:val="BodyText"/>
    <w:rsid w:val="002E0399"/>
    <w:pPr>
      <w:tabs>
        <w:tab w:val="left" w:pos="1021"/>
      </w:tabs>
      <w:spacing w:before="60" w:after="60"/>
      <w:ind w:left="1020" w:hanging="340"/>
    </w:pPr>
  </w:style>
  <w:style w:type="paragraph" w:styleId="List4">
    <w:name w:val="List 4"/>
    <w:basedOn w:val="BodyText"/>
    <w:rsid w:val="002E0399"/>
    <w:pPr>
      <w:tabs>
        <w:tab w:val="left" w:pos="1361"/>
      </w:tabs>
      <w:spacing w:before="60" w:after="60"/>
      <w:ind w:left="1361" w:hanging="340"/>
    </w:pPr>
  </w:style>
  <w:style w:type="paragraph" w:styleId="List5">
    <w:name w:val="List 5"/>
    <w:basedOn w:val="BodyText"/>
    <w:rsid w:val="002E0399"/>
    <w:pPr>
      <w:tabs>
        <w:tab w:val="left" w:pos="1701"/>
      </w:tabs>
      <w:spacing w:before="60" w:after="60"/>
      <w:ind w:left="1701" w:hanging="340"/>
    </w:pPr>
  </w:style>
  <w:style w:type="paragraph" w:styleId="ListBullet3">
    <w:name w:val="List Bullet 3"/>
    <w:basedOn w:val="List3"/>
    <w:rsid w:val="002E0399"/>
    <w:pPr>
      <w:numPr>
        <w:numId w:val="14"/>
      </w:numPr>
      <w:tabs>
        <w:tab w:val="clear" w:pos="1021"/>
      </w:tabs>
      <w:ind w:left="1037" w:hanging="357"/>
    </w:pPr>
  </w:style>
  <w:style w:type="paragraph" w:styleId="ListBullet4">
    <w:name w:val="List Bullet 4"/>
    <w:basedOn w:val="List4"/>
    <w:rsid w:val="002E0399"/>
    <w:pPr>
      <w:numPr>
        <w:numId w:val="3"/>
      </w:numPr>
      <w:tabs>
        <w:tab w:val="clear" w:pos="1361"/>
      </w:tabs>
    </w:pPr>
  </w:style>
  <w:style w:type="paragraph" w:styleId="ListBullet5">
    <w:name w:val="List Bullet 5"/>
    <w:basedOn w:val="List5"/>
    <w:rsid w:val="002E0399"/>
    <w:pPr>
      <w:numPr>
        <w:numId w:val="4"/>
      </w:numPr>
    </w:pPr>
  </w:style>
  <w:style w:type="paragraph" w:styleId="ListContinue2">
    <w:name w:val="List Continue 2"/>
    <w:basedOn w:val="List2"/>
    <w:rsid w:val="002E0399"/>
    <w:pPr>
      <w:ind w:firstLine="0"/>
    </w:pPr>
  </w:style>
  <w:style w:type="paragraph" w:styleId="ListContinue3">
    <w:name w:val="List Continue 3"/>
    <w:basedOn w:val="List3"/>
    <w:rsid w:val="002E0399"/>
    <w:pPr>
      <w:ind w:left="1021" w:firstLine="0"/>
    </w:pPr>
  </w:style>
  <w:style w:type="paragraph" w:styleId="ListContinue4">
    <w:name w:val="List Continue 4"/>
    <w:basedOn w:val="List4"/>
    <w:rsid w:val="002E0399"/>
    <w:pPr>
      <w:ind w:firstLine="0"/>
    </w:pPr>
  </w:style>
  <w:style w:type="paragraph" w:styleId="ListContinue5">
    <w:name w:val="List Continue 5"/>
    <w:basedOn w:val="List5"/>
    <w:rsid w:val="002E0399"/>
    <w:pPr>
      <w:ind w:firstLine="0"/>
    </w:pPr>
  </w:style>
  <w:style w:type="paragraph" w:styleId="ListNumber3">
    <w:name w:val="List Number 3"/>
    <w:basedOn w:val="List3"/>
    <w:rsid w:val="002E0399"/>
    <w:pPr>
      <w:numPr>
        <w:numId w:val="5"/>
      </w:numPr>
    </w:pPr>
  </w:style>
  <w:style w:type="paragraph" w:styleId="ListNumber4">
    <w:name w:val="List Number 4"/>
    <w:basedOn w:val="List4"/>
    <w:rsid w:val="002E0399"/>
    <w:pPr>
      <w:numPr>
        <w:numId w:val="6"/>
      </w:numPr>
    </w:pPr>
  </w:style>
  <w:style w:type="paragraph" w:styleId="ListNumber5">
    <w:name w:val="List Number 5"/>
    <w:basedOn w:val="List5"/>
    <w:rsid w:val="002E0399"/>
    <w:pPr>
      <w:numPr>
        <w:numId w:val="7"/>
      </w:numPr>
    </w:pPr>
  </w:style>
  <w:style w:type="paragraph" w:styleId="BlockText">
    <w:name w:val="Block Text"/>
    <w:basedOn w:val="Normal"/>
    <w:rsid w:val="002E0399"/>
    <w:pPr>
      <w:spacing w:after="120"/>
      <w:ind w:left="1440" w:right="1440"/>
    </w:pPr>
  </w:style>
  <w:style w:type="character" w:customStyle="1" w:styleId="Subscript">
    <w:name w:val="Subscript"/>
    <w:basedOn w:val="DefaultParagraphFont"/>
    <w:rsid w:val="002E0399"/>
    <w:rPr>
      <w:sz w:val="16"/>
      <w:vertAlign w:val="subscript"/>
    </w:rPr>
  </w:style>
  <w:style w:type="character" w:customStyle="1" w:styleId="Superscript">
    <w:name w:val="Superscript"/>
    <w:basedOn w:val="DefaultParagraphFont"/>
    <w:rsid w:val="002E0399"/>
    <w:rPr>
      <w:sz w:val="16"/>
      <w:vertAlign w:val="superscript"/>
    </w:rPr>
  </w:style>
  <w:style w:type="character" w:customStyle="1" w:styleId="Symbols">
    <w:name w:val="Symbols"/>
    <w:basedOn w:val="DefaultParagraphFont"/>
    <w:rsid w:val="002E0399"/>
    <w:rPr>
      <w:rFonts w:ascii="Symbol" w:hAnsi="Symbol"/>
    </w:rPr>
  </w:style>
  <w:style w:type="character" w:customStyle="1" w:styleId="MenuOptions">
    <w:name w:val="Menu Options"/>
    <w:basedOn w:val="DefaultParagraphFont"/>
    <w:rsid w:val="002E0399"/>
    <w:rPr>
      <w:rFonts w:ascii="Arial Narrow" w:hAnsi="Arial Narrow"/>
      <w:smallCaps/>
    </w:rPr>
  </w:style>
  <w:style w:type="character" w:customStyle="1" w:styleId="Buttons">
    <w:name w:val="Buttons"/>
    <w:basedOn w:val="DefaultParagraphFont"/>
    <w:rsid w:val="002E0399"/>
    <w:rPr>
      <w:b/>
    </w:rPr>
  </w:style>
  <w:style w:type="character" w:customStyle="1" w:styleId="Underlined">
    <w:name w:val="Underlined"/>
    <w:basedOn w:val="DefaultParagraphFont"/>
    <w:rsid w:val="002E0399"/>
    <w:rPr>
      <w:u w:val="single"/>
    </w:rPr>
  </w:style>
  <w:style w:type="paragraph" w:customStyle="1" w:styleId="TableBodyTextRight">
    <w:name w:val="Table Body Text Right"/>
    <w:basedOn w:val="TableBodyText"/>
    <w:rsid w:val="002E0399"/>
    <w:pPr>
      <w:widowControl w:val="0"/>
      <w:autoSpaceDE w:val="0"/>
      <w:autoSpaceDN w:val="0"/>
      <w:adjustRightInd w:val="0"/>
      <w:jc w:val="right"/>
    </w:pPr>
    <w:rPr>
      <w:rFonts w:cs="Arial"/>
      <w:szCs w:val="18"/>
    </w:rPr>
  </w:style>
  <w:style w:type="paragraph" w:customStyle="1" w:styleId="CopyrightText">
    <w:name w:val="Copyright Text"/>
    <w:basedOn w:val="BodyText"/>
    <w:rsid w:val="002E0399"/>
    <w:rPr>
      <w:sz w:val="18"/>
    </w:rPr>
  </w:style>
  <w:style w:type="paragraph" w:customStyle="1" w:styleId="BodySmallRight">
    <w:name w:val="Body Small Right"/>
    <w:basedOn w:val="BodyTextRight"/>
    <w:rsid w:val="002E0399"/>
    <w:rPr>
      <w:sz w:val="18"/>
      <w:szCs w:val="18"/>
    </w:rPr>
  </w:style>
  <w:style w:type="paragraph" w:customStyle="1" w:styleId="MarginEdition">
    <w:name w:val="Margin Edition"/>
    <w:basedOn w:val="MarginNote"/>
    <w:rsid w:val="002E0399"/>
    <w:pPr>
      <w:spacing w:before="0" w:after="0"/>
    </w:pPr>
    <w:rPr>
      <w:rFonts w:ascii="Times New Roman" w:hAnsi="Times New Roman"/>
      <w:color w:val="999999"/>
    </w:rPr>
  </w:style>
  <w:style w:type="paragraph" w:customStyle="1" w:styleId="Spacer">
    <w:name w:val="Spacer"/>
    <w:basedOn w:val="Normal"/>
    <w:rsid w:val="002E0399"/>
    <w:rPr>
      <w:sz w:val="2"/>
      <w:szCs w:val="2"/>
    </w:rPr>
  </w:style>
  <w:style w:type="character" w:customStyle="1" w:styleId="Small">
    <w:name w:val="Small"/>
    <w:basedOn w:val="DefaultParagraphFont"/>
    <w:rsid w:val="002E0399"/>
    <w:rPr>
      <w:sz w:val="16"/>
    </w:rPr>
  </w:style>
  <w:style w:type="paragraph" w:customStyle="1" w:styleId="WideTable">
    <w:name w:val="Wide Table"/>
    <w:basedOn w:val="Normal"/>
    <w:rsid w:val="002E0399"/>
    <w:pPr>
      <w:ind w:left="-1418"/>
    </w:pPr>
    <w:rPr>
      <w:sz w:val="2"/>
      <w:szCs w:val="2"/>
    </w:rPr>
  </w:style>
  <w:style w:type="character" w:styleId="PageNumber">
    <w:name w:val="page number"/>
    <w:basedOn w:val="DefaultParagraphFont"/>
    <w:rsid w:val="002E0399"/>
  </w:style>
  <w:style w:type="paragraph" w:styleId="Quote">
    <w:name w:val="Quote"/>
    <w:basedOn w:val="Heading1"/>
    <w:link w:val="QuoteChar"/>
    <w:qFormat/>
    <w:rsid w:val="002E0399"/>
    <w:rPr>
      <w:b w:val="0"/>
      <w:sz w:val="72"/>
      <w:szCs w:val="72"/>
      <w:lang w:val="en-NZ"/>
    </w:rPr>
  </w:style>
  <w:style w:type="character" w:customStyle="1" w:styleId="QuoteChar">
    <w:name w:val="Quote Char"/>
    <w:basedOn w:val="DefaultParagraphFont"/>
    <w:link w:val="Quote"/>
    <w:rsid w:val="002E03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399"/>
    <w:pPr>
      <w:pageBreakBefore/>
    </w:pPr>
  </w:style>
  <w:style w:type="paragraph" w:customStyle="1" w:styleId="Border">
    <w:name w:val="Border"/>
    <w:basedOn w:val="Normal"/>
    <w:qFormat/>
    <w:rsid w:val="002E03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399"/>
    <w:rPr>
      <w:b/>
      <w:bCs/>
      <w:i/>
      <w:iCs/>
      <w:color w:val="auto"/>
    </w:rPr>
  </w:style>
  <w:style w:type="paragraph" w:styleId="IntenseQuote">
    <w:name w:val="Intense Quote"/>
    <w:basedOn w:val="Normal"/>
    <w:next w:val="Normal"/>
    <w:link w:val="IntenseQuoteChar"/>
    <w:uiPriority w:val="30"/>
    <w:qFormat/>
    <w:rsid w:val="002E03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3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0399"/>
    <w:rPr>
      <w:smallCaps/>
      <w:color w:val="auto"/>
      <w:u w:val="single"/>
    </w:rPr>
  </w:style>
  <w:style w:type="character" w:styleId="IntenseReference">
    <w:name w:val="Intense Reference"/>
    <w:basedOn w:val="DefaultParagraphFont"/>
    <w:uiPriority w:val="32"/>
    <w:qFormat/>
    <w:rsid w:val="002E0399"/>
    <w:rPr>
      <w:b/>
      <w:bCs/>
      <w:smallCaps/>
      <w:color w:val="auto"/>
      <w:spacing w:val="5"/>
      <w:u w:val="single"/>
    </w:rPr>
  </w:style>
  <w:style w:type="paragraph" w:customStyle="1" w:styleId="2ColumnHeading">
    <w:name w:val="2Column Heading"/>
    <w:basedOn w:val="BodyText"/>
    <w:qFormat/>
    <w:rsid w:val="002E0399"/>
    <w:pPr>
      <w:spacing w:after="60"/>
      <w:ind w:left="-2268"/>
    </w:pPr>
    <w:rPr>
      <w:b/>
    </w:rPr>
  </w:style>
  <w:style w:type="paragraph" w:customStyle="1" w:styleId="Heading1TOC">
    <w:name w:val="Heading1 TOC"/>
    <w:basedOn w:val="Normal"/>
    <w:qFormat/>
    <w:rsid w:val="002E0399"/>
    <w:pPr>
      <w:spacing w:before="240" w:after="120"/>
    </w:pPr>
    <w:rPr>
      <w:rFonts w:ascii="Times New Roman" w:hAnsi="Times New Roman"/>
      <w:b/>
      <w:sz w:val="32"/>
    </w:rPr>
  </w:style>
  <w:style w:type="paragraph" w:customStyle="1" w:styleId="Heading2TOC">
    <w:name w:val="Heading2 TOC"/>
    <w:basedOn w:val="Normal"/>
    <w:qFormat/>
    <w:rsid w:val="002E0399"/>
    <w:pPr>
      <w:spacing w:before="240" w:after="60"/>
    </w:pPr>
    <w:rPr>
      <w:rFonts w:ascii="Times New Roman" w:hAnsi="Times New Roman"/>
      <w:b/>
      <w:sz w:val="28"/>
    </w:rPr>
  </w:style>
  <w:style w:type="character" w:customStyle="1" w:styleId="Underline">
    <w:name w:val="Underline"/>
    <w:basedOn w:val="DefaultParagraphFont"/>
    <w:qFormat/>
    <w:rsid w:val="002E0399"/>
    <w:rPr>
      <w:u w:val="single"/>
    </w:rPr>
  </w:style>
  <w:style w:type="character" w:customStyle="1" w:styleId="BoldandItalics">
    <w:name w:val="Bold and Italics"/>
    <w:qFormat/>
    <w:rsid w:val="002E0399"/>
    <w:rPr>
      <w:b/>
      <w:i/>
      <w:u w:val="none"/>
    </w:rPr>
  </w:style>
  <w:style w:type="paragraph" w:styleId="BalloonText">
    <w:name w:val="Balloon Text"/>
    <w:basedOn w:val="Normal"/>
    <w:link w:val="BalloonTextChar"/>
    <w:rsid w:val="002E0399"/>
    <w:rPr>
      <w:rFonts w:ascii="Tahoma" w:hAnsi="Tahoma" w:cs="Tahoma"/>
      <w:sz w:val="16"/>
      <w:szCs w:val="16"/>
    </w:rPr>
  </w:style>
  <w:style w:type="character" w:customStyle="1" w:styleId="BalloonTextChar">
    <w:name w:val="Balloon Text Char"/>
    <w:basedOn w:val="DefaultParagraphFont"/>
    <w:link w:val="BalloonText"/>
    <w:rsid w:val="002E03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03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03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0399"/>
    <w:rPr>
      <w:b/>
      <w:color w:val="660033"/>
      <w:spacing w:val="0"/>
    </w:rPr>
  </w:style>
  <w:style w:type="paragraph" w:customStyle="1" w:styleId="Nameditemlist">
    <w:name w:val="Named item list"/>
    <w:basedOn w:val="BodyText"/>
    <w:qFormat/>
    <w:rsid w:val="002E0399"/>
    <w:pPr>
      <w:tabs>
        <w:tab w:val="left" w:pos="2835"/>
      </w:tabs>
      <w:ind w:left="2835" w:hanging="2835"/>
    </w:pPr>
  </w:style>
  <w:style w:type="paragraph" w:customStyle="1" w:styleId="BodyTextnopadding">
    <w:name w:val="Body Text no padding"/>
    <w:basedOn w:val="BodyText"/>
    <w:qFormat/>
    <w:rsid w:val="002E0399"/>
    <w:pPr>
      <w:spacing w:before="0" w:after="0"/>
    </w:pPr>
  </w:style>
  <w:style w:type="paragraph" w:customStyle="1" w:styleId="BodyTextBold">
    <w:name w:val="Body Text Bold"/>
    <w:basedOn w:val="BodyText"/>
    <w:qFormat/>
    <w:rsid w:val="002E0399"/>
    <w:rPr>
      <w:b/>
    </w:rPr>
  </w:style>
  <w:style w:type="character" w:styleId="Hyperlink">
    <w:name w:val="Hyperlink"/>
    <w:basedOn w:val="DefaultParagraphFont"/>
    <w:uiPriority w:val="99"/>
    <w:unhideWhenUsed/>
    <w:rsid w:val="00FE53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1187</Words>
  <Characters>8208</Characters>
  <Application>Microsoft Office Word</Application>
  <DocSecurity>0</DocSecurity>
  <Lines>234</Lines>
  <Paragraphs>132</Paragraphs>
  <ScaleCrop>false</ScaleCrop>
  <Company>Author-it Software Corporation Ltd.</Company>
  <LinksUpToDate>false</LinksUpToDate>
  <CharactersWithSpaces>9263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NWPTRD002 Evaluate, implement and monitor high risk trade waste discharge approvals</dc:title>
  <dc:subject>Approved</dc:subject>
  <dc:creator>BuildSkills Australia</dc:creator>
  <cp:keywords>Release: 1</cp:keywords>
  <dc:description>Review Date: 12 April 2008</dc:description>
  <cp:lastModifiedBy>HSD_TPCMSd.prod</cp:lastModifiedBy>
  <cp:revision>3</cp:revision>
  <dcterms:created xsi:type="dcterms:W3CDTF">2025-03-01T23:34:00Z</dcterms:created>
  <dcterms:modified xsi:type="dcterms:W3CDTF">2025-03-01T23:34:00Z</dcterms:modified>
</cp:coreProperties>
</file>