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0F9" w:rsidP="00D530F9">
      <w:pPr>
        <w:pStyle w:val="Title"/>
      </w:pPr>
      <w:r>
        <w:fldChar w:fldCharType="begin"/>
      </w:r>
      <w:r>
        <w:instrText xml:space="preserve"> TITLE   \* MERGEFORMAT </w:instrText>
      </w:r>
      <w:r>
        <w:fldChar w:fldCharType="separate"/>
      </w:r>
      <w:r>
        <w:t>NWPTRD001 Evaluate, implement and monitor standard low risk trade waste discharge approvals</w:t>
      </w:r>
      <w:r>
        <w:fldChar w:fldCharType="end"/>
      </w:r>
    </w:p>
    <w:p w:rsidR="00D530F9" w:rsidP="00D530F9">
      <w:pPr>
        <w:pStyle w:val="Version"/>
        <w:sectPr w:rsidSect="00657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C1F" w:rsidP="00657C1F">
      <w:pPr>
        <w:pStyle w:val="SuperHeading"/>
      </w:pPr>
      <w:r w:rsidRPr="00657C1F">
        <w:t>NWPTRD001 Evaluate, implement and monitor standard low risk trade waste discharge approvals</w:t>
      </w:r>
    </w:p>
    <w:p w:rsidR="00000000" w:rsidRPr="00657C1F" w:rsidP="00657C1F">
      <w:pPr>
        <w:pStyle w:val="Heading1"/>
      </w:pPr>
      <w:bookmarkStart w:id="1" w:name="O_742521"/>
      <w:bookmarkEnd w:id="1"/>
      <w:r w:rsidRPr="00657C1F">
        <w:t>Modification History</w:t>
      </w:r>
    </w:p>
    <w:tbl>
      <w:tblPr>
        <w:tblW w:w="0" w:type="auto"/>
        <w:tblLayout w:type="fixed"/>
        <w:tblCellMar>
          <w:left w:w="62" w:type="dxa"/>
          <w:right w:w="62" w:type="dxa"/>
        </w:tblCellMar>
        <w:tblLook w:val="0000"/>
      </w:tblPr>
      <w:tblGrid>
        <w:gridCol w:w="1134"/>
        <w:gridCol w:w="7937"/>
      </w:tblGrid>
      <w:tr w:rsidTr="00D530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TableHeading"/>
              <w:rPr>
                <w:lang w:val="en-NZ"/>
              </w:rPr>
            </w:pPr>
            <w:r w:rsidRPr="00657C1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TableHeading"/>
              <w:rPr>
                <w:lang w:val="en-NZ"/>
              </w:rPr>
            </w:pPr>
            <w:r w:rsidRPr="00657C1F">
              <w:t>Comments</w:t>
            </w:r>
          </w:p>
        </w:tc>
      </w:tr>
      <w:tr w:rsidTr="00D530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BodyText"/>
              <w:rPr>
                <w:lang w:val="en-NZ"/>
              </w:rPr>
            </w:pPr>
            <w:r w:rsidRPr="00657C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C1F" w:rsidP="00657C1F">
            <w:pPr>
              <w:pStyle w:val="BodyText"/>
            </w:pPr>
            <w:r w:rsidRPr="00657C1F">
              <w:t>This unit was released in NWP Water Training Package release 1.0 and meets the</w:t>
            </w:r>
            <w:r w:rsidRPr="00657C1F">
              <w:t xml:space="preserve"> Standards for Training Packages. </w:t>
            </w:r>
          </w:p>
          <w:p w:rsidR="00000000" w:rsidRPr="00657C1F" w:rsidP="00657C1F">
            <w:pPr>
              <w:pStyle w:val="BodyText"/>
            </w:pPr>
          </w:p>
          <w:p w:rsidR="00000000" w:rsidRPr="00657C1F" w:rsidP="00657C1F">
            <w:pPr>
              <w:pStyle w:val="BodyText"/>
            </w:pPr>
            <w:r w:rsidRPr="00657C1F">
              <w:t>This unit supersedes and is equivalent to NWP430A Evaluate, implement and monitor standard low-risk trade waste discharge approvals.</w:t>
            </w:r>
          </w:p>
          <w:p w:rsidR="00000000" w:rsidRPr="00657C1F" w:rsidP="00657C1F">
            <w:pPr>
              <w:pStyle w:val="BodyText"/>
            </w:pPr>
          </w:p>
          <w:p w:rsidR="00000000" w:rsidRPr="00657C1F" w:rsidP="00657C1F">
            <w:pPr>
              <w:pStyle w:val="ListBullet"/>
            </w:pPr>
            <w:r w:rsidRPr="00657C1F">
              <w:t>Unit code updated</w:t>
            </w:r>
          </w:p>
          <w:p w:rsidR="00000000" w:rsidRPr="00657C1F" w:rsidP="00657C1F">
            <w:pPr>
              <w:pStyle w:val="ListBullet"/>
            </w:pPr>
            <w:r w:rsidRPr="00657C1F">
              <w:t>Content and formatting updated to comply with the new standards</w:t>
            </w:r>
          </w:p>
          <w:p w:rsidR="00000000" w:rsidRPr="00657C1F" w:rsidP="00657C1F">
            <w:pPr>
              <w:pStyle w:val="ListBullet"/>
            </w:pPr>
            <w:r w:rsidRPr="00657C1F">
              <w:t>All PC transitioned from passive to active voice</w:t>
            </w:r>
          </w:p>
          <w:p w:rsidR="00000000" w:rsidRPr="00657C1F" w:rsidP="00657C1F">
            <w:pPr>
              <w:pStyle w:val="ListBullet"/>
            </w:pPr>
            <w:r w:rsidRPr="00657C1F">
              <w:t>All Elements reworded</w:t>
            </w:r>
          </w:p>
          <w:p w:rsidR="00000000" w:rsidRPr="00657C1F" w:rsidP="00657C1F">
            <w:pPr>
              <w:pStyle w:val="ListBullet"/>
            </w:pPr>
            <w:r w:rsidRPr="00657C1F">
              <w:t>All PC in Element 1 revised</w:t>
            </w:r>
          </w:p>
          <w:p w:rsidR="00000000" w:rsidRPr="00657C1F" w:rsidP="00657C1F">
            <w:pPr>
              <w:pStyle w:val="ListBullet"/>
            </w:pPr>
            <w:r w:rsidRPr="00657C1F">
              <w:t>One new PC in Element 3</w:t>
            </w:r>
          </w:p>
        </w:tc>
      </w:tr>
    </w:tbl>
    <w:p w:rsidR="00000000" w:rsidRPr="00657C1F" w:rsidP="00657C1F">
      <w:pPr>
        <w:pStyle w:val="BodyText"/>
      </w:pPr>
    </w:p>
    <w:p w:rsidR="00000000" w:rsidRPr="00657C1F" w:rsidP="00657C1F">
      <w:pPr>
        <w:pStyle w:val="AllowPageBreak"/>
      </w:pPr>
    </w:p>
    <w:p w:rsidR="00000000" w:rsidRPr="00657C1F" w:rsidP="00657C1F">
      <w:pPr>
        <w:pStyle w:val="Heading1"/>
      </w:pPr>
      <w:bookmarkStart w:id="2" w:name="O_742522"/>
      <w:bookmarkEnd w:id="2"/>
      <w:r w:rsidRPr="00657C1F">
        <w:t>Application</w:t>
      </w:r>
    </w:p>
    <w:p w:rsidR="00000000" w:rsidRPr="00657C1F" w:rsidP="00D530F9">
      <w:pPr>
        <w:pStyle w:val="BodyText"/>
      </w:pPr>
      <w:r w:rsidRPr="00657C1F">
        <w:t>This unit describes the skills required to assess and process applications for standard low risk trade</w:t>
      </w:r>
      <w:r w:rsidRPr="00657C1F">
        <w:t xml:space="preserve"> waste discharges from retail commercial and light industrial organisations; monitor compliance with the trade waste discharge approval issued; and renew, amend, suspend or revoke trade waste approvals.</w:t>
      </w:r>
    </w:p>
    <w:p w:rsidR="00000000" w:rsidRPr="00657C1F" w:rsidP="00D530F9">
      <w:pPr>
        <w:pStyle w:val="BodyText"/>
      </w:pPr>
      <w:r w:rsidRPr="00657C1F">
        <w:t>This unit applies to those working as trade waste of</w:t>
      </w:r>
      <w:r w:rsidRPr="00657C1F">
        <w:t>ficers or inspectors with a specific responsibility for managing applications and approvals for standard low risk liquid trade waste discharges to wastewater collection systems from small commercial and light industrial organisations.</w:t>
      </w:r>
    </w:p>
    <w:p w:rsidR="00000000" w:rsidRPr="00657C1F" w:rsidP="00D530F9">
      <w:pPr>
        <w:pStyle w:val="BodyText"/>
      </w:pPr>
      <w:r w:rsidRPr="00657C1F">
        <w:t>The skills and knowl</w:t>
      </w:r>
      <w:r w:rsidRPr="00657C1F">
        <w:t>edge described in this unit must be applied within the legislative, regulatory and policy environment in which they are carried out. Organisational policies and procedures must be consulted and adhered to.</w:t>
      </w:r>
    </w:p>
    <w:p w:rsidR="00000000" w:rsidRPr="00657C1F" w:rsidP="00D530F9">
      <w:pPr>
        <w:pStyle w:val="BodyText"/>
      </w:pPr>
      <w:r w:rsidRPr="00657C1F">
        <w:t>Those undertaking this unit would work independently, while performing complex tasks, in a range of familiar contexts. The level of responsibility may vary according to the size and scope of the trade waste system.</w:t>
      </w:r>
    </w:p>
    <w:p w:rsidR="00000000" w:rsidRPr="00657C1F" w:rsidP="00D530F9">
      <w:pPr>
        <w:pStyle w:val="BodyText"/>
      </w:pPr>
      <w:r w:rsidRPr="00657C1F">
        <w:t>No licensing, legislative or certificati</w:t>
      </w:r>
      <w:r w:rsidRPr="00657C1F">
        <w:t>on requirements apply to unit at the time of publication.</w:t>
      </w:r>
    </w:p>
    <w:p w:rsidR="00000000" w:rsidRPr="00657C1F" w:rsidP="00657C1F">
      <w:pPr>
        <w:pStyle w:val="Heading1"/>
      </w:pPr>
      <w:bookmarkStart w:id="3" w:name="O_742524"/>
      <w:bookmarkEnd w:id="3"/>
      <w:r w:rsidRPr="00657C1F">
        <w:t>Competency Field</w:t>
      </w:r>
    </w:p>
    <w:p w:rsidR="00000000" w:rsidRPr="00657C1F" w:rsidP="00D530F9">
      <w:pPr>
        <w:pStyle w:val="BodyText"/>
      </w:pPr>
      <w:r w:rsidRPr="00657C1F">
        <w:t>Trade waste</w:t>
      </w:r>
    </w:p>
    <w:p w:rsidR="00000000" w:rsidRPr="00657C1F" w:rsidP="00657C1F">
      <w:pPr>
        <w:pStyle w:val="Heading1"/>
      </w:pPr>
      <w:bookmarkStart w:id="4" w:name="O_742526"/>
      <w:bookmarkEnd w:id="4"/>
      <w:r w:rsidRPr="00657C1F">
        <w:t>Elements and Performance Criteria</w:t>
      </w:r>
    </w:p>
    <w:tbl>
      <w:tblPr>
        <w:tblW w:w="0" w:type="auto"/>
        <w:tblLayout w:type="fixed"/>
        <w:tblCellMar>
          <w:left w:w="62" w:type="dxa"/>
          <w:right w:w="62" w:type="dxa"/>
        </w:tblCellMar>
        <w:tblLook w:val="0000"/>
      </w:tblPr>
      <w:tblGrid>
        <w:gridCol w:w="2268"/>
        <w:gridCol w:w="6804"/>
      </w:tblGrid>
      <w:tr w:rsidTr="00657C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TableHeading"/>
              <w:rPr>
                <w:lang w:val="en-NZ"/>
              </w:rPr>
            </w:pPr>
            <w:r w:rsidRPr="00657C1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TableHeading"/>
              <w:rPr>
                <w:lang w:val="en-NZ"/>
              </w:rPr>
            </w:pPr>
            <w:r w:rsidRPr="00657C1F">
              <w:t>PERFORMANCE CRITERIA</w:t>
            </w:r>
          </w:p>
        </w:tc>
      </w:tr>
      <w:tr w:rsidTr="00657C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BodyText"/>
              <w:rPr>
                <w:lang w:val="en-NZ"/>
              </w:rPr>
            </w:pPr>
            <w:r w:rsidRPr="00657C1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BodyText"/>
              <w:rPr>
                <w:lang w:val="en-NZ"/>
              </w:rPr>
            </w:pPr>
            <w:r w:rsidRPr="00657C1F">
              <w:t>Performance criteria describe</w:t>
            </w:r>
            <w:r w:rsidRPr="00657C1F">
              <w:t xml:space="preserve"> the performance needed to demonstrate achievement of the element. Where bold italicised text is used, further information is detailed in the range of conditions section.</w:t>
            </w:r>
          </w:p>
        </w:tc>
      </w:tr>
      <w:tr w:rsidTr="00657C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List"/>
              <w:rPr>
                <w:lang w:val="en-NZ"/>
              </w:rPr>
            </w:pPr>
            <w:r w:rsidRPr="00657C1F">
              <w:rPr>
                <w:rStyle w:val="SpecialBold"/>
              </w:rPr>
              <w:t>1.</w:t>
            </w:r>
            <w:r w:rsidRPr="00657C1F">
              <w:rPr>
                <w:rStyle w:val="SpecialBold"/>
              </w:rPr>
              <w:tab/>
              <w:t>Evaluate trade waste discharges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C1F" w:rsidP="00657C1F">
            <w:pPr>
              <w:pStyle w:val="List"/>
            </w:pPr>
            <w:r w:rsidRPr="00657C1F">
              <w:t>1.1</w:t>
            </w:r>
            <w:r w:rsidRPr="00657C1F">
              <w:tab/>
              <w:t>Identify significant pollutants generated.</w:t>
            </w:r>
          </w:p>
          <w:p w:rsidR="00000000" w:rsidRPr="00657C1F" w:rsidP="00657C1F">
            <w:pPr>
              <w:pStyle w:val="List"/>
            </w:pPr>
            <w:r w:rsidRPr="00657C1F">
              <w:t>1.2</w:t>
            </w:r>
            <w:r w:rsidRPr="00657C1F">
              <w:tab/>
              <w:t>Identify and apply information about known impacts, risk assessments and control procedures.</w:t>
            </w:r>
          </w:p>
          <w:p w:rsidR="00000000" w:rsidRPr="00657C1F" w:rsidP="00657C1F">
            <w:pPr>
              <w:pStyle w:val="List"/>
            </w:pPr>
            <w:r w:rsidRPr="00657C1F">
              <w:t>1.3</w:t>
            </w:r>
            <w:r w:rsidRPr="00657C1F">
              <w:tab/>
              <w:t>Identify trade waste management processes and workplace procedures.</w:t>
            </w:r>
          </w:p>
          <w:p w:rsidR="00000000" w:rsidRPr="00657C1F" w:rsidP="00657C1F">
            <w:pPr>
              <w:pStyle w:val="List"/>
            </w:pPr>
            <w:r w:rsidRPr="00657C1F">
              <w:t>1.4</w:t>
            </w:r>
            <w:r w:rsidRPr="00657C1F">
              <w:tab/>
              <w:t>Develop and check contingency plans.</w:t>
            </w:r>
          </w:p>
          <w:p w:rsidR="00000000" w:rsidP="00657C1F">
            <w:pPr>
              <w:pStyle w:val="List"/>
              <w:rPr>
                <w:lang w:val="en-NZ"/>
              </w:rPr>
            </w:pPr>
            <w:r w:rsidRPr="00657C1F">
              <w:t>1.5</w:t>
            </w:r>
            <w:r w:rsidRPr="00657C1F">
              <w:tab/>
              <w:t>Prepare trade waste management policies an</w:t>
            </w:r>
            <w:r w:rsidRPr="00657C1F">
              <w:t>d plans.</w:t>
            </w:r>
          </w:p>
        </w:tc>
      </w:tr>
      <w:tr w:rsidTr="00657C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C1F" w:rsidP="00657C1F">
            <w:pPr>
              <w:pStyle w:val="List"/>
            </w:pPr>
            <w:r w:rsidRPr="00657C1F">
              <w:rPr>
                <w:rStyle w:val="SpecialBold"/>
              </w:rPr>
              <w:t>2.</w:t>
            </w:r>
            <w:r w:rsidRPr="00657C1F">
              <w:rPr>
                <w:rStyle w:val="SpecialBold"/>
              </w:rPr>
              <w:tab/>
              <w:t xml:space="preserve">Process applications for trade waste </w:t>
            </w:r>
          </w:p>
          <w:p w:rsidR="00000000">
            <w:pPr>
              <w:pStyle w:val="List"/>
              <w:keepLines w:val="0"/>
              <w:ind w:left="360" w:hanging="360"/>
              <w:rPr>
                <w:rFonts w:ascii="Tahoma" w:hAnsi="Tahoma"/>
                <w:sz w:val="20"/>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C1F" w:rsidP="00657C1F">
            <w:pPr>
              <w:pStyle w:val="List"/>
            </w:pPr>
            <w:r w:rsidRPr="00657C1F">
              <w:t>2.1</w:t>
            </w:r>
            <w:r w:rsidRPr="00657C1F">
              <w:tab/>
              <w:t>Answer customer queries regarding trade waste applications.</w:t>
            </w:r>
          </w:p>
          <w:p w:rsidR="00000000" w:rsidRPr="00657C1F" w:rsidP="00657C1F">
            <w:pPr>
              <w:pStyle w:val="List"/>
            </w:pPr>
            <w:r w:rsidRPr="00657C1F">
              <w:t>2.2</w:t>
            </w:r>
            <w:r w:rsidRPr="00657C1F">
              <w:tab/>
              <w:t>Assess standard low risk trade waste applications to establish that all necessary documentation has been provided.</w:t>
            </w:r>
          </w:p>
          <w:p w:rsidR="00000000" w:rsidRPr="00657C1F" w:rsidP="00657C1F">
            <w:pPr>
              <w:pStyle w:val="List"/>
            </w:pPr>
            <w:r w:rsidRPr="00657C1F">
              <w:t>2.3</w:t>
            </w:r>
            <w:r w:rsidRPr="00657C1F">
              <w:tab/>
              <w:t>Assess standard t</w:t>
            </w:r>
            <w:r w:rsidRPr="00657C1F">
              <w:t>rade waste applications against concentration, mass and flow limits, discharges of prohibited substances and local sewerage issues, and consider environmental issues.</w:t>
            </w:r>
          </w:p>
          <w:p w:rsidR="00000000" w:rsidRPr="00657C1F" w:rsidP="00657C1F">
            <w:pPr>
              <w:pStyle w:val="List"/>
            </w:pPr>
            <w:r w:rsidRPr="00657C1F">
              <w:t>2.4</w:t>
            </w:r>
            <w:r w:rsidRPr="00657C1F">
              <w:tab/>
              <w:t>Assess proposed pre-treatment and monitoring systems for suitability.</w:t>
            </w:r>
          </w:p>
          <w:p w:rsidR="00000000" w:rsidP="00657C1F">
            <w:pPr>
              <w:pStyle w:val="List"/>
              <w:rPr>
                <w:lang w:val="en-NZ"/>
              </w:rPr>
            </w:pPr>
            <w:r w:rsidRPr="00657C1F">
              <w:t>2.5</w:t>
            </w:r>
            <w:r w:rsidRPr="00657C1F">
              <w:tab/>
              <w:t>Schedule an</w:t>
            </w:r>
            <w:r w:rsidRPr="00657C1F">
              <w:t>d conduct on-site inspections.</w:t>
            </w:r>
          </w:p>
        </w:tc>
      </w:tr>
      <w:tr w:rsidTr="00657C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List"/>
              <w:rPr>
                <w:lang w:val="en-NZ"/>
              </w:rPr>
            </w:pPr>
            <w:r w:rsidRPr="00657C1F">
              <w:rPr>
                <w:rStyle w:val="SpecialBold"/>
              </w:rPr>
              <w:t>3.</w:t>
            </w:r>
            <w:r w:rsidRPr="00657C1F">
              <w:rPr>
                <w:rStyle w:val="SpecialBold"/>
              </w:rPr>
              <w:tab/>
              <w:t>Implement approved trade waste discharge applications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C1F" w:rsidP="00657C1F">
            <w:pPr>
              <w:pStyle w:val="List"/>
            </w:pPr>
            <w:r w:rsidRPr="00657C1F">
              <w:t>3.1</w:t>
            </w:r>
            <w:r w:rsidRPr="00657C1F">
              <w:tab/>
              <w:t>Calculate estimates of relevant charges and discuss with the applicant as appropriate, according to established charging policies and formulae.</w:t>
            </w:r>
          </w:p>
          <w:p w:rsidR="00000000" w:rsidRPr="00657C1F" w:rsidP="00657C1F">
            <w:pPr>
              <w:pStyle w:val="List"/>
            </w:pPr>
            <w:r w:rsidRPr="00657C1F">
              <w:t>3.2</w:t>
            </w:r>
            <w:r w:rsidRPr="00657C1F">
              <w:tab/>
              <w:t>Determine monit</w:t>
            </w:r>
            <w:r w:rsidRPr="00657C1F">
              <w:t>oring activities and schedules and discuss with the applicant.</w:t>
            </w:r>
          </w:p>
          <w:p w:rsidR="00000000" w:rsidRPr="00657C1F" w:rsidP="00657C1F">
            <w:pPr>
              <w:pStyle w:val="List"/>
            </w:pPr>
            <w:r w:rsidRPr="00657C1F">
              <w:t>3.3</w:t>
            </w:r>
            <w:r w:rsidRPr="00657C1F">
              <w:tab/>
              <w:t>Create and maintain database records, including charging parameters and monitoring schedule.</w:t>
            </w:r>
          </w:p>
          <w:p w:rsidR="00000000" w:rsidP="00657C1F">
            <w:pPr>
              <w:pStyle w:val="List"/>
              <w:rPr>
                <w:lang w:val="en-NZ"/>
              </w:rPr>
            </w:pPr>
            <w:r w:rsidRPr="00657C1F">
              <w:t>3.4</w:t>
            </w:r>
            <w:r w:rsidRPr="00657C1F">
              <w:tab/>
              <w:t>Monitor construction activities where applicable to ensure compliance with approvals.</w:t>
            </w:r>
          </w:p>
        </w:tc>
      </w:tr>
      <w:tr w:rsidTr="00657C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List"/>
              <w:rPr>
                <w:lang w:val="en-NZ"/>
              </w:rPr>
            </w:pPr>
            <w:r w:rsidRPr="00657C1F">
              <w:rPr>
                <w:rStyle w:val="SpecialBold"/>
              </w:rPr>
              <w:t>4.</w:t>
            </w:r>
            <w:r w:rsidRPr="00657C1F">
              <w:rPr>
                <w:rStyle w:val="SpecialBold"/>
              </w:rPr>
              <w:tab/>
              <w:t>Mo</w:t>
            </w:r>
            <w:r w:rsidRPr="00657C1F">
              <w:rPr>
                <w:rStyle w:val="SpecialBold"/>
              </w:rPr>
              <w:t xml:space="preserve">nitor customers’ trade waste treatment </w:t>
            </w:r>
            <w:r w:rsidRPr="00657C1F">
              <w:rPr>
                <w:rStyle w:val="SpecialBold"/>
              </w:rPr>
              <w:t>and disposal and review trade waste approval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C1F" w:rsidP="00657C1F">
            <w:pPr>
              <w:pStyle w:val="List"/>
            </w:pPr>
            <w:r w:rsidRPr="00657C1F">
              <w:t>4.1</w:t>
            </w:r>
            <w:r w:rsidRPr="00657C1F">
              <w:tab/>
              <w:t>Conduct routine monitoring of the compliance of customers’ trade waste treatment and discharge.</w:t>
            </w:r>
          </w:p>
          <w:p w:rsidR="00000000" w:rsidRPr="00657C1F" w:rsidP="00657C1F">
            <w:pPr>
              <w:pStyle w:val="List"/>
            </w:pPr>
            <w:r w:rsidRPr="00657C1F">
              <w:t>4.2</w:t>
            </w:r>
            <w:r w:rsidRPr="00657C1F">
              <w:tab/>
              <w:t>Establish processes to identify and report non-compliances with trad</w:t>
            </w:r>
            <w:r w:rsidRPr="00657C1F">
              <w:t>e waste approvals.</w:t>
            </w:r>
          </w:p>
          <w:p w:rsidR="00000000" w:rsidRPr="00657C1F" w:rsidP="00657C1F">
            <w:pPr>
              <w:pStyle w:val="List"/>
            </w:pPr>
            <w:r w:rsidRPr="00657C1F">
              <w:t>4.3</w:t>
            </w:r>
            <w:r w:rsidRPr="00657C1F">
              <w:tab/>
              <w:t>Identify and apply enforcement measures and processes to manage identified non-compliances.</w:t>
            </w:r>
          </w:p>
        </w:tc>
      </w:tr>
    </w:tbl>
    <w:p w:rsidR="00000000" w:rsidRPr="00657C1F" w:rsidP="00657C1F">
      <w:pPr>
        <w:pStyle w:val="BodyText"/>
      </w:pPr>
    </w:p>
    <w:p w:rsidR="00000000" w:rsidRPr="00657C1F" w:rsidP="00657C1F">
      <w:pPr>
        <w:pStyle w:val="AllowPageBreak"/>
      </w:pPr>
    </w:p>
    <w:p w:rsidR="00000000" w:rsidRPr="00657C1F" w:rsidP="00657C1F">
      <w:pPr>
        <w:pStyle w:val="Heading1"/>
      </w:pPr>
      <w:bookmarkStart w:id="5" w:name="O_742527"/>
      <w:bookmarkEnd w:id="5"/>
      <w:r w:rsidRPr="00657C1F">
        <w:t>Foundation Skills</w:t>
      </w:r>
    </w:p>
    <w:p w:rsidR="00000000" w:rsidRPr="00657C1F" w:rsidP="00D530F9">
      <w:pPr>
        <w:pStyle w:val="BodyText"/>
      </w:pPr>
      <w:r w:rsidRPr="00657C1F">
        <w:t>The foundation skills demands of this unit have been mapped for alignment with the Australian Core Skills Framework (ACSF). The following tables outline the performance levels indicated for successful attainment of the unit.</w:t>
      </w:r>
    </w:p>
    <w:p w:rsidR="00000000" w:rsidRPr="00657C1F" w:rsidP="00657C1F">
      <w:pPr>
        <w:pStyle w:val="BodyText"/>
        <w:keepNext/>
      </w:pPr>
    </w:p>
    <w:p w:rsidR="00D530F9" w:rsidP="00657C1F">
      <w:pPr>
        <w:pStyle w:val="BodyText"/>
      </w:pPr>
      <w:bookmarkStart w:id="6" w:name="O_74324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5.5pt">
            <v:imagedata r:id="rId10" o:title=""/>
          </v:shape>
        </w:pict>
      </w:r>
      <w:bookmarkEnd w:id="6"/>
    </w:p>
    <w:p w:rsidR="00D530F9" w:rsidP="00657C1F">
      <w:pPr>
        <w:pStyle w:val="BodyText"/>
      </w:pPr>
    </w:p>
    <w:p w:rsidR="00000000" w:rsidRPr="00657C1F" w:rsidP="00D530F9">
      <w:pPr>
        <w:pStyle w:val="BodyText"/>
      </w:pPr>
      <w:r w:rsidRPr="00657C1F">
        <w:t>Further information on ACSF and the foundation skills underpinning this unit can be found in the Foundation Skills Guide on the GSA website.</w:t>
      </w:r>
    </w:p>
    <w:p w:rsidR="00000000" w:rsidRPr="00657C1F" w:rsidP="00657C1F">
      <w:pPr>
        <w:pStyle w:val="Heading1"/>
      </w:pPr>
      <w:bookmarkStart w:id="7" w:name="O_742529"/>
      <w:bookmarkEnd w:id="7"/>
      <w:r w:rsidRPr="00657C1F">
        <w:t>Unit Mapping Information</w:t>
      </w:r>
    </w:p>
    <w:p w:rsidR="00000000" w:rsidRPr="00657C1F" w:rsidP="00D530F9">
      <w:pPr>
        <w:pStyle w:val="BodyText"/>
      </w:pPr>
      <w:r w:rsidRPr="00657C1F">
        <w:t>This unit supersedes and is equivalent to NWP430A Evaluate, implement and monitor standard low-risk trade waste discharge approvals.</w:t>
      </w:r>
    </w:p>
    <w:p w:rsidR="00000000" w:rsidRPr="00657C1F" w:rsidP="00657C1F">
      <w:pPr>
        <w:pStyle w:val="Heading1"/>
      </w:pPr>
      <w:bookmarkStart w:id="8" w:name="O_742536"/>
      <w:bookmarkEnd w:id="8"/>
      <w:r w:rsidRPr="00657C1F">
        <w:t>Links</w:t>
      </w:r>
    </w:p>
    <w:p w:rsidR="00000000" w:rsidRPr="00657C1F" w:rsidP="00D530F9">
      <w:pPr>
        <w:pStyle w:val="BodyText"/>
      </w:pPr>
      <w:r w:rsidRPr="00657C1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0BC5">
        <w:rPr>
          <w:rStyle w:val="Hyperlink"/>
        </w:rPr>
        <w:t>https://vetnet.gov.au/Pages/TrainingDocs.aspx?q=26336bc0-04e5-49d9-8c31-46c49b6a0037</w:t>
      </w:r>
      <w:r>
        <w:fldChar w:fldCharType="end"/>
      </w:r>
    </w:p>
    <w:p w:rsidR="00000000" w:rsidRPr="00657C1F" w:rsidP="00D530F9">
      <w:pPr>
        <w:pStyle w:val="BodyText"/>
      </w:pPr>
      <w:r w:rsidRPr="00657C1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0BC5">
        <w:rPr>
          <w:rStyle w:val="Hyperlink"/>
        </w:rPr>
        <w:t>https://vetnet.gov.au/Pages/TrainingDocs.aspx?q=26336bc0-04e5-49d9-8c31-46c49b6a0037</w:t>
      </w:r>
      <w:r>
        <w:fldChar w:fldCharType="end"/>
      </w:r>
    </w:p>
    <w:p w:rsidR="00000000" w:rsidRPr="00657C1F" w:rsidP="00D530F9">
      <w:pPr>
        <w:pStyle w:val="BodyText"/>
      </w:pPr>
      <w:r w:rsidRPr="00657C1F">
        <w:t>Companion Volume implementa</w:t>
      </w:r>
      <w:r w:rsidRPr="00657C1F">
        <w:t xml:space="preserve">tion guides are found in VETNet - </w:t>
      </w:r>
      <w:r>
        <w:fldChar w:fldCharType="begin"/>
      </w:r>
      <w:r>
        <w:instrText xml:space="preserve"> HYPERLINK "https://vetnet.gov.au/Pages/TrainingDocs.aspx?q=26336bc0-04e5-49d9-8c31-46c49b6a0037" </w:instrText>
      </w:r>
      <w:r>
        <w:fldChar w:fldCharType="separate"/>
      </w:r>
      <w:r w:rsidRPr="00B20BC5">
        <w:rPr>
          <w:rStyle w:val="Hyperlink"/>
        </w:rPr>
        <w:t>https://vetnet.gov.au/Pages/TrainingDocs.aspx?q=26336bc0-04e5-49d9-8c31-46c49b6a0037</w:t>
      </w:r>
      <w:r>
        <w:fldChar w:fldCharType="end"/>
      </w:r>
    </w:p>
    <w:p w:rsidR="00000000" w:rsidRPr="00657C1F" w:rsidP="00D530F9">
      <w:pPr>
        <w:pStyle w:val="BodyText"/>
      </w:pPr>
      <w:r w:rsidRPr="00657C1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0BC5">
        <w:rPr>
          <w:rStyle w:val="Hyperlink"/>
        </w:rPr>
        <w:t>https://vetnet.gov.au/Pages/TrainingDocs.aspx?q=26336bc0-04e5-49d9-8c31-46c49b6a0037</w:t>
      </w:r>
      <w:r>
        <w:fldChar w:fldCharType="end"/>
      </w:r>
    </w:p>
    <w:p w:rsidR="00000000" w:rsidRPr="00657C1F" w:rsidP="00D530F9">
      <w:pPr>
        <w:pStyle w:val="BodyText"/>
        <w:sectPr w:rsidSect="00657C1F">
          <w:headerReference w:type="default" r:id="rId11"/>
          <w:footerReference w:type="default" r:id="rId12"/>
          <w:pgSz w:w="11908" w:h="16833"/>
          <w:pgMar w:top="1702" w:right="1418" w:bottom="1702" w:left="1418" w:header="992" w:footer="992" w:gutter="0"/>
          <w:cols w:space="720"/>
          <w:noEndnote/>
          <w:docGrid w:linePitch="299"/>
        </w:sectPr>
      </w:pPr>
    </w:p>
    <w:p w:rsidR="00000000" w:rsidRPr="00657C1F" w:rsidP="00657C1F">
      <w:pPr>
        <w:pStyle w:val="SuperHeading"/>
      </w:pPr>
      <w:r w:rsidRPr="00657C1F">
        <w:t>Assessment Requirements for NWPTRD001 Evaluate, implement and monitor standard low risk trade waste discharge approvals</w:t>
      </w:r>
    </w:p>
    <w:p w:rsidR="00000000" w:rsidRPr="00657C1F" w:rsidP="00657C1F">
      <w:pPr>
        <w:pStyle w:val="Heading1"/>
      </w:pPr>
      <w:bookmarkStart w:id="9" w:name="O_742531"/>
      <w:bookmarkEnd w:id="9"/>
      <w:r w:rsidRPr="00657C1F">
        <w:t>Modification History</w:t>
      </w:r>
    </w:p>
    <w:tbl>
      <w:tblPr>
        <w:tblW w:w="0" w:type="auto"/>
        <w:tblLayout w:type="fixed"/>
        <w:tblCellMar>
          <w:left w:w="62" w:type="dxa"/>
          <w:right w:w="62" w:type="dxa"/>
        </w:tblCellMar>
        <w:tblLook w:val="0000"/>
      </w:tblPr>
      <w:tblGrid>
        <w:gridCol w:w="1134"/>
        <w:gridCol w:w="7937"/>
      </w:tblGrid>
      <w:tr w:rsidTr="00D530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TableHeading"/>
              <w:rPr>
                <w:lang w:val="en-NZ"/>
              </w:rPr>
            </w:pPr>
            <w:r w:rsidRPr="00657C1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TableHeading"/>
              <w:rPr>
                <w:lang w:val="en-NZ"/>
              </w:rPr>
            </w:pPr>
            <w:r w:rsidRPr="00657C1F">
              <w:t>Comments</w:t>
            </w:r>
          </w:p>
        </w:tc>
      </w:tr>
      <w:tr w:rsidTr="00D530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C1F">
            <w:pPr>
              <w:pStyle w:val="BodyText"/>
              <w:rPr>
                <w:lang w:val="en-NZ"/>
              </w:rPr>
            </w:pPr>
            <w:r w:rsidRPr="00657C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C1F" w:rsidP="00657C1F">
            <w:pPr>
              <w:pStyle w:val="BodyText"/>
            </w:pPr>
            <w:r w:rsidRPr="00657C1F">
              <w:t xml:space="preserve">These Assessment Requirements were released in NWP Water Training Package release 1.0 and meet the Standards for Training Packages. </w:t>
            </w:r>
          </w:p>
          <w:p w:rsidR="00000000" w:rsidRPr="00657C1F" w:rsidP="00657C1F">
            <w:pPr>
              <w:pStyle w:val="BodyText"/>
            </w:pPr>
          </w:p>
          <w:p w:rsidR="00000000" w:rsidRPr="00657C1F" w:rsidP="00657C1F">
            <w:pPr>
              <w:pStyle w:val="ListBullet"/>
            </w:pPr>
            <w:r w:rsidRPr="00657C1F">
              <w:t>Assessment Requirements created drawing upon specified assessment information from superseded unit</w:t>
            </w:r>
          </w:p>
        </w:tc>
      </w:tr>
    </w:tbl>
    <w:p w:rsidR="00000000" w:rsidRPr="00657C1F" w:rsidP="00657C1F">
      <w:pPr>
        <w:pStyle w:val="BodyText"/>
      </w:pPr>
    </w:p>
    <w:p w:rsidR="00000000" w:rsidRPr="00657C1F" w:rsidP="00657C1F">
      <w:pPr>
        <w:pStyle w:val="AllowPageBreak"/>
      </w:pPr>
    </w:p>
    <w:p w:rsidR="00000000" w:rsidRPr="00657C1F" w:rsidP="00657C1F">
      <w:pPr>
        <w:pStyle w:val="Heading1"/>
      </w:pPr>
      <w:bookmarkStart w:id="10" w:name="O_742532"/>
      <w:bookmarkEnd w:id="10"/>
      <w:r w:rsidRPr="00657C1F">
        <w:t>Performance Evidence</w:t>
      </w:r>
    </w:p>
    <w:p w:rsidR="00000000" w:rsidRPr="00657C1F" w:rsidP="00D530F9">
      <w:pPr>
        <w:pStyle w:val="BodyText"/>
      </w:pPr>
      <w:r w:rsidRPr="00657C1F">
        <w:t>Evidence required to demonstrate competence must satisfy all of the requirements of the elements and performance criteria. If not otherwise specified the candidate must demonstrate evidence of performance of the following on at least o</w:t>
      </w:r>
      <w:r w:rsidRPr="00657C1F">
        <w:t>ne occasion.</w:t>
      </w:r>
    </w:p>
    <w:p w:rsidR="00000000" w:rsidRPr="00657C1F" w:rsidP="00657C1F">
      <w:pPr>
        <w:pStyle w:val="ListBullet"/>
      </w:pPr>
      <w:r w:rsidRPr="00657C1F">
        <w:t>interpreting and reviewing hydraulic and site plans</w:t>
      </w:r>
    </w:p>
    <w:p w:rsidR="00000000" w:rsidRPr="00657C1F" w:rsidP="00657C1F">
      <w:pPr>
        <w:pStyle w:val="ListBullet"/>
      </w:pPr>
      <w:r w:rsidRPr="00657C1F">
        <w:t xml:space="preserve">identifying and evaluating trade waste producing processes </w:t>
      </w:r>
    </w:p>
    <w:p w:rsidR="00000000" w:rsidRPr="00657C1F" w:rsidP="00657C1F">
      <w:pPr>
        <w:pStyle w:val="ListBullet"/>
      </w:pPr>
      <w:r w:rsidRPr="00657C1F">
        <w:t xml:space="preserve">evaluating process inputs and outputs </w:t>
      </w:r>
    </w:p>
    <w:p w:rsidR="00000000" w:rsidRPr="00657C1F" w:rsidP="00657C1F">
      <w:pPr>
        <w:pStyle w:val="ListBullet"/>
      </w:pPr>
      <w:r w:rsidRPr="00657C1F">
        <w:t>using flow measuring or flow assessment techniques</w:t>
      </w:r>
    </w:p>
    <w:p w:rsidR="00000000" w:rsidRPr="00657C1F" w:rsidP="00657C1F">
      <w:pPr>
        <w:pStyle w:val="ListBullet"/>
      </w:pPr>
      <w:r w:rsidRPr="00657C1F">
        <w:t>using wastewater sampling and preservation techniques for onsite and laboratory testing</w:t>
      </w:r>
    </w:p>
    <w:p w:rsidR="00000000" w:rsidRPr="00657C1F" w:rsidP="00657C1F">
      <w:pPr>
        <w:pStyle w:val="ListBullet"/>
      </w:pPr>
      <w:r w:rsidRPr="00657C1F">
        <w:t>interpreting and evaluating sample analysis data</w:t>
      </w:r>
    </w:p>
    <w:p w:rsidR="00000000" w:rsidRPr="00657C1F" w:rsidP="00657C1F">
      <w:pPr>
        <w:pStyle w:val="ListBullet"/>
      </w:pPr>
      <w:r w:rsidRPr="00657C1F">
        <w:t>interpreting and applying legislation and policies applicable to trade waste</w:t>
      </w:r>
    </w:p>
    <w:p w:rsidR="00000000" w:rsidRPr="00657C1F" w:rsidP="00657C1F">
      <w:pPr>
        <w:pStyle w:val="ListBullet"/>
      </w:pPr>
      <w:r w:rsidRPr="00657C1F">
        <w:t>developing monitoring plans and coordinati</w:t>
      </w:r>
      <w:r w:rsidRPr="00657C1F">
        <w:t>ng measuring, testing and sampling activities</w:t>
      </w:r>
    </w:p>
    <w:p w:rsidR="00000000" w:rsidRPr="00657C1F" w:rsidP="00657C1F">
      <w:pPr>
        <w:pStyle w:val="ListBullet"/>
      </w:pPr>
      <w:r w:rsidRPr="00657C1F">
        <w:t>planning and conducting investigations</w:t>
      </w:r>
    </w:p>
    <w:p w:rsidR="00000000" w:rsidRPr="00657C1F" w:rsidP="00657C1F">
      <w:pPr>
        <w:pStyle w:val="ListBullet"/>
      </w:pPr>
      <w:r w:rsidRPr="00657C1F">
        <w:t>assessing environmental impact using ISO 14001 where appropriate</w:t>
      </w:r>
    </w:p>
    <w:p w:rsidR="00000000" w:rsidRPr="00657C1F" w:rsidP="00657C1F">
      <w:pPr>
        <w:pStyle w:val="ListBullet"/>
      </w:pPr>
      <w:r w:rsidRPr="00657C1F">
        <w:t>assessing waste treatment methods, processes, plant and equipment</w:t>
      </w:r>
    </w:p>
    <w:p w:rsidR="00000000" w:rsidRPr="00657C1F" w:rsidP="00657C1F">
      <w:pPr>
        <w:pStyle w:val="ListBullet"/>
      </w:pPr>
      <w:r w:rsidRPr="00657C1F">
        <w:t>using appropriate personal protective eq</w:t>
      </w:r>
      <w:r w:rsidRPr="00657C1F">
        <w:t>uipment for protection against physical, chemical and biological hazards</w:t>
      </w:r>
    </w:p>
    <w:p w:rsidR="00000000" w:rsidRPr="00657C1F" w:rsidP="00657C1F">
      <w:pPr>
        <w:pStyle w:val="ListBullet"/>
      </w:pPr>
      <w:r w:rsidRPr="00657C1F">
        <w:t>advising customers of the trade waste management policies and procedures in operation</w:t>
      </w:r>
    </w:p>
    <w:p w:rsidR="00000000" w:rsidRPr="00657C1F" w:rsidP="00657C1F">
      <w:pPr>
        <w:pStyle w:val="ListBullet"/>
      </w:pPr>
      <w:r w:rsidRPr="00657C1F">
        <w:t>advising customers of requirements for obtaining and complying with trade waste discharge approva</w:t>
      </w:r>
      <w:r w:rsidRPr="00657C1F">
        <w:t>ls</w:t>
      </w:r>
    </w:p>
    <w:p w:rsidR="00000000" w:rsidRPr="00657C1F" w:rsidP="00657C1F">
      <w:pPr>
        <w:pStyle w:val="ListBullet"/>
      </w:pPr>
      <w:r w:rsidRPr="00657C1F">
        <w:t>assessing and evaluating applications for standard trade waste treatment and disposal</w:t>
      </w:r>
    </w:p>
    <w:p w:rsidR="00000000" w:rsidRPr="00657C1F" w:rsidP="00657C1F">
      <w:pPr>
        <w:pStyle w:val="ListBullet"/>
      </w:pPr>
      <w:r w:rsidRPr="00657C1F">
        <w:t>implementing charging and monitoring procedures</w:t>
      </w:r>
    </w:p>
    <w:p w:rsidR="00000000" w:rsidRPr="00657C1F" w:rsidP="00657C1F">
      <w:pPr>
        <w:pStyle w:val="ListBullet"/>
      </w:pPr>
      <w:r w:rsidRPr="00657C1F">
        <w:t>completing records and reports</w:t>
      </w:r>
    </w:p>
    <w:p w:rsidR="00000000" w:rsidRPr="00657C1F" w:rsidP="00657C1F">
      <w:pPr>
        <w:pStyle w:val="AllowPageBreak"/>
      </w:pPr>
    </w:p>
    <w:p w:rsidR="00000000" w:rsidRPr="00657C1F" w:rsidP="00657C1F">
      <w:pPr>
        <w:pStyle w:val="Heading1"/>
      </w:pPr>
      <w:bookmarkStart w:id="11" w:name="O_742533"/>
      <w:bookmarkEnd w:id="11"/>
      <w:r w:rsidRPr="00657C1F">
        <w:t>Knowledge Evidence</w:t>
      </w:r>
    </w:p>
    <w:p w:rsidR="00000000" w:rsidRPr="00657C1F" w:rsidP="00D530F9">
      <w:pPr>
        <w:pStyle w:val="BodyText"/>
      </w:pPr>
      <w:r w:rsidRPr="00657C1F">
        <w:t>Evidence required to demonstrate competence must sat</w:t>
      </w:r>
      <w:r w:rsidRPr="00657C1F">
        <w:t>isfy all of the requirements of the elements and performance criteria. If not otherwise specified the depth of knowledge demonstrated must be appropriate to the job context of the candidate.</w:t>
      </w:r>
    </w:p>
    <w:p w:rsidR="00000000" w:rsidRPr="00657C1F" w:rsidP="00657C1F">
      <w:pPr>
        <w:pStyle w:val="ListBullet"/>
      </w:pPr>
      <w:r w:rsidRPr="00657C1F">
        <w:t>relevant legislation</w:t>
      </w:r>
    </w:p>
    <w:p w:rsidR="00000000" w:rsidRPr="00657C1F" w:rsidP="00657C1F">
      <w:pPr>
        <w:pStyle w:val="ListBullet"/>
      </w:pPr>
      <w:r w:rsidRPr="00657C1F">
        <w:t>relevant enterprise policies for trade waste management</w:t>
      </w:r>
    </w:p>
    <w:p w:rsidR="00000000" w:rsidRPr="00657C1F" w:rsidP="00657C1F">
      <w:pPr>
        <w:pStyle w:val="ListBullet"/>
      </w:pPr>
      <w:r w:rsidRPr="00657C1F">
        <w:t>water quality parameters of significance to the wastewater system</w:t>
      </w:r>
    </w:p>
    <w:p w:rsidR="00000000" w:rsidRPr="00657C1F" w:rsidP="00657C1F">
      <w:pPr>
        <w:pStyle w:val="ListBullet"/>
      </w:pPr>
      <w:r w:rsidRPr="00657C1F">
        <w:t>personal protection and safety precautions for wastewater sampling, including the requirements for relevant inoculations including:</w:t>
      </w:r>
    </w:p>
    <w:p w:rsidR="00000000" w:rsidRPr="00657C1F" w:rsidP="00657C1F">
      <w:pPr>
        <w:pStyle w:val="ListBullet2"/>
      </w:pPr>
      <w:r w:rsidRPr="00657C1F">
        <w:t>Q</w:t>
      </w:r>
      <w:r w:rsidRPr="00657C1F">
        <w:t xml:space="preserve"> fever</w:t>
      </w:r>
    </w:p>
    <w:p w:rsidR="00000000" w:rsidRPr="00657C1F" w:rsidP="00657C1F">
      <w:pPr>
        <w:pStyle w:val="ListBullet2"/>
      </w:pPr>
      <w:r w:rsidRPr="00657C1F">
        <w:t>hepatitis A and B</w:t>
      </w:r>
    </w:p>
    <w:p w:rsidR="00000000" w:rsidRPr="00657C1F" w:rsidP="00657C1F">
      <w:pPr>
        <w:pStyle w:val="ListBullet2"/>
      </w:pPr>
      <w:r w:rsidRPr="00657C1F">
        <w:t>polio</w:t>
      </w:r>
    </w:p>
    <w:p w:rsidR="00000000" w:rsidRPr="00657C1F" w:rsidP="00657C1F">
      <w:pPr>
        <w:pStyle w:val="ListBullet2"/>
      </w:pPr>
      <w:r w:rsidRPr="00657C1F">
        <w:t>tetanus</w:t>
      </w:r>
    </w:p>
    <w:p w:rsidR="00000000" w:rsidRPr="00657C1F" w:rsidP="00657C1F">
      <w:pPr>
        <w:pStyle w:val="ListBullet2"/>
      </w:pPr>
      <w:r w:rsidRPr="00657C1F">
        <w:t>diphtheria</w:t>
      </w:r>
    </w:p>
    <w:p w:rsidR="00000000" w:rsidRPr="00657C1F" w:rsidP="00657C1F">
      <w:pPr>
        <w:pStyle w:val="ListBullet"/>
      </w:pPr>
      <w:r w:rsidRPr="00657C1F">
        <w:t>standard industrial waste treatment methods and processes for retail commercial and light industrial organisations</w:t>
      </w:r>
    </w:p>
    <w:p w:rsidR="00000000" w:rsidRPr="00657C1F" w:rsidP="00657C1F">
      <w:pPr>
        <w:pStyle w:val="ListBullet"/>
      </w:pPr>
      <w:r w:rsidRPr="00657C1F">
        <w:t>basic hydraulics, chemistry and/or equivalent science</w:t>
      </w:r>
    </w:p>
    <w:p w:rsidR="00000000" w:rsidRPr="00657C1F" w:rsidP="00657C1F">
      <w:pPr>
        <w:pStyle w:val="ListBullet"/>
      </w:pPr>
      <w:r w:rsidRPr="00657C1F">
        <w:t>basic knowledge of wastewater collec</w:t>
      </w:r>
      <w:r w:rsidRPr="00657C1F">
        <w:t>tion, treatment and disposal systems</w:t>
      </w:r>
    </w:p>
    <w:p w:rsidR="00000000" w:rsidRPr="00657C1F" w:rsidP="00657C1F">
      <w:pPr>
        <w:pStyle w:val="ListBullet"/>
      </w:pPr>
      <w:r w:rsidRPr="00657C1F">
        <w:t>investigation procedures</w:t>
      </w:r>
    </w:p>
    <w:p w:rsidR="00000000" w:rsidRPr="00657C1F" w:rsidP="00657C1F">
      <w:pPr>
        <w:pStyle w:val="ListBullet"/>
      </w:pPr>
      <w:r w:rsidRPr="00657C1F">
        <w:t>range of appropriate measuring, testing and sampling procedures</w:t>
      </w:r>
    </w:p>
    <w:p w:rsidR="00000000" w:rsidRPr="00657C1F" w:rsidP="00657C1F">
      <w:pPr>
        <w:pStyle w:val="ListBullet"/>
      </w:pPr>
      <w:r w:rsidRPr="00657C1F">
        <w:t>customer expectations and requirements</w:t>
      </w:r>
    </w:p>
    <w:p w:rsidR="00D530F9" w:rsidP="00657C1F">
      <w:pPr>
        <w:pStyle w:val="ListBullet"/>
      </w:pPr>
      <w:r w:rsidRPr="00657C1F">
        <w:t>WHS</w:t>
      </w:r>
    </w:p>
    <w:p w:rsidR="00D530F9" w:rsidP="00657C1F">
      <w:pPr>
        <w:pStyle w:val="ListBullet"/>
      </w:pPr>
    </w:p>
    <w:p w:rsidR="00000000" w:rsidRPr="00657C1F" w:rsidP="00657C1F">
      <w:pPr>
        <w:pStyle w:val="Heading1"/>
      </w:pPr>
      <w:bookmarkStart w:id="12" w:name="O_742534"/>
      <w:bookmarkEnd w:id="12"/>
      <w:r w:rsidRPr="00657C1F">
        <w:t>Assessment Conditions</w:t>
      </w:r>
    </w:p>
    <w:p w:rsidR="00000000" w:rsidRPr="00657C1F" w:rsidP="00D530F9">
      <w:pPr>
        <w:pStyle w:val="BodyText"/>
      </w:pPr>
      <w:r w:rsidRPr="00657C1F">
        <w:t>Competency should be assessed in</w:t>
      </w:r>
      <w:r w:rsidRPr="00657C1F">
        <w:t xml:space="preserve"> an actual workplace or in a simulated environment, with access to equipment and infrastructure appropriate to the outcome. Competency should be demonstrated over time to ensure the candidate is assessed across a variety of situations.</w:t>
      </w:r>
    </w:p>
    <w:p w:rsidR="00D530F9" w:rsidP="00D530F9">
      <w:pPr>
        <w:pStyle w:val="BodyText"/>
      </w:pPr>
      <w:r w:rsidRPr="00657C1F">
        <w:t>Assessors must sati</w:t>
      </w:r>
      <w:r w:rsidRPr="00657C1F">
        <w:t>sfy the NVR/AQTF mandatory competency requirements for assessors.</w:t>
      </w:r>
    </w:p>
    <w:p w:rsidR="00000000" w:rsidRPr="00657C1F" w:rsidP="00657C1F">
      <w:pPr>
        <w:pStyle w:val="Heading1"/>
      </w:pPr>
      <w:bookmarkStart w:id="13" w:name="O_742537"/>
      <w:bookmarkEnd w:id="13"/>
      <w:r w:rsidRPr="00657C1F">
        <w:t>Links</w:t>
      </w:r>
    </w:p>
    <w:p w:rsidR="00000000" w:rsidRPr="00657C1F" w:rsidP="00D530F9">
      <w:pPr>
        <w:pStyle w:val="BodyText"/>
      </w:pPr>
      <w:r w:rsidRPr="00657C1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0BC5">
        <w:rPr>
          <w:rStyle w:val="Hyperlink"/>
        </w:rPr>
        <w:t>https://vetnet.gov.au/Pages/TrainingDocs.aspx?q=26336bc0-04e5-49d9-8c31-46c49b6a0037</w:t>
      </w:r>
      <w:r>
        <w:fldChar w:fldCharType="end"/>
      </w:r>
    </w:p>
    <w:p w:rsidR="00000000" w:rsidRPr="00657C1F" w:rsidP="00D530F9">
      <w:pPr>
        <w:pStyle w:val="BodyText"/>
      </w:pPr>
      <w:r w:rsidRPr="00657C1F">
        <w:t>Companion Volume imp</w:t>
      </w:r>
      <w:r w:rsidRPr="00657C1F">
        <w:t xml:space="preserve">lementation guides are found in VETNet - </w:t>
      </w:r>
      <w:r>
        <w:fldChar w:fldCharType="begin"/>
      </w:r>
      <w:r>
        <w:instrText xml:space="preserve"> HYPERLINK "https://vetnet.gov.au/Pages/TrainingDocs.aspx?q=26336bc0-04e5-49d9-8c31-46c49b6a0037" </w:instrText>
      </w:r>
      <w:r>
        <w:fldChar w:fldCharType="separate"/>
      </w:r>
      <w:r w:rsidRPr="00B20BC5">
        <w:rPr>
          <w:rStyle w:val="Hyperlink"/>
        </w:rPr>
        <w:t>https://vetnet.gov.au/Pages/TrainingDocs.aspx?q=26336bc0-04e5-49d9-8c31-46c49b6a0037</w:t>
      </w:r>
      <w:r>
        <w:fldChar w:fldCharType="end"/>
      </w:r>
    </w:p>
    <w:p w:rsidR="00000000" w:rsidRPr="00657C1F" w:rsidP="00D530F9">
      <w:pPr>
        <w:pStyle w:val="BodyText"/>
      </w:pPr>
      <w:r w:rsidRPr="00657C1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0BC5">
        <w:rPr>
          <w:rStyle w:val="Hyperlink"/>
        </w:rPr>
        <w:t>https://vetnet.gov.au/Pages/TrainingDocs.aspx?q=26336bc0-04e5-49d9-8c31-46c49b6a0037</w:t>
      </w:r>
      <w:r>
        <w:fldChar w:fldCharType="end"/>
      </w:r>
    </w:p>
    <w:p w:rsidR="00000000" w:rsidRPr="00657C1F" w:rsidP="00D530F9">
      <w:pPr>
        <w:pStyle w:val="BodyText"/>
      </w:pPr>
      <w:r w:rsidRPr="00657C1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0BC5">
        <w:rPr>
          <w:rStyle w:val="Hyperlink"/>
        </w:rPr>
        <w:t>https://vetnet.gov.au/Pages/TrainingDocs.aspx?q=26336bc0-04e5-49d9-8c31-46c49b6a0037</w:t>
      </w:r>
      <w:r>
        <w:fldChar w:fldCharType="end"/>
      </w:r>
    </w:p>
    <w:p w:rsidR="00000000" w:rsidRPr="00657C1F" w:rsidP="00657C1F"/>
    <w:sectPr w:rsidSect="00657C1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1F" w:rsidRPr="00D530F9" w:rsidP="00D53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F9" w:rsidP="00657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30F9" w:rsidP="00657C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30F9" w:rsidP="00657C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1F" w:rsidP="00657C1F">
    <w:pPr>
      <w:pStyle w:val="Footer"/>
      <w:framePr w:wrap="around"/>
    </w:pPr>
    <w:r>
      <w:fldChar w:fldCharType="begin"/>
    </w:r>
    <w:r>
      <w:instrText xml:space="preserve"> DOCPROPERTY  Subject  \* MERGEFORMAT </w:instrText>
    </w:r>
    <w:r>
      <w:fldChar w:fldCharType="separate"/>
    </w:r>
    <w:r w:rsidR="00D530F9">
      <w:t>Approved</w:t>
    </w:r>
    <w:r w:rsidR="00D530F9">
      <w:fldChar w:fldCharType="end"/>
    </w:r>
    <w:r>
      <w:tab/>
      <w:t xml:space="preserve">Page </w:t>
    </w:r>
    <w:r>
      <w:fldChar w:fldCharType="begin"/>
    </w:r>
    <w:r>
      <w:instrText xml:space="preserve"> PAGE  \* Arabic  \* MERGEFORMAT </w:instrText>
    </w:r>
    <w:r>
      <w:fldChar w:fldCharType="separate"/>
    </w:r>
    <w:r w:rsidR="00D530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30F9">
      <w:rPr>
        <w:noProof/>
      </w:rPr>
      <w:t>5</w:t>
    </w:r>
    <w:r>
      <w:rPr>
        <w:noProof/>
      </w:rPr>
      <w:fldChar w:fldCharType="end"/>
    </w:r>
  </w:p>
  <w:p w:rsidR="00657C1F" w:rsidP="00657C1F">
    <w:pPr>
      <w:pStyle w:val="Footer"/>
      <w:framePr w:wrap="around"/>
    </w:pPr>
    <w:r>
      <w:t xml:space="preserve">© Commonwealth of Australia, </w:t>
    </w:r>
    <w:r>
      <w:fldChar w:fldCharType="begin"/>
    </w:r>
    <w:r>
      <w:instrText xml:space="preserve"> DATE  \@ "yyyy"  \* MERGEFORMAT </w:instrText>
    </w:r>
    <w:r>
      <w:fldChar w:fldCharType="separate"/>
    </w:r>
    <w:r w:rsidR="00D530F9">
      <w:rPr>
        <w:noProof/>
      </w:rPr>
      <w:t>2025</w:t>
    </w:r>
    <w:r>
      <w:fldChar w:fldCharType="end"/>
    </w:r>
    <w:r>
      <w:tab/>
    </w:r>
    <w:r>
      <w:fldChar w:fldCharType="begin"/>
    </w:r>
    <w:r>
      <w:instrText xml:space="preserve"> DOCPROPERTY  Author  \* MERGEFORMAT </w:instrText>
    </w:r>
    <w:r>
      <w:fldChar w:fldCharType="separate"/>
    </w:r>
    <w:r w:rsidR="00D530F9">
      <w:t>BuildSkills Australia</w:t>
    </w:r>
    <w:r w:rsidR="00D530F9">
      <w:fldChar w:fldCharType="end"/>
    </w:r>
  </w:p>
  <w:p w:rsidR="00657C1F" w:rsidP="00657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C1F" w:rsidRPr="00D530F9" w:rsidP="00D53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F9" w:rsidRPr="002D2AF8" w:rsidP="00657C1F">
    <w:pPr>
      <w:pStyle w:val="Header"/>
      <w:framePr w:wrap="around"/>
    </w:pPr>
    <w:r>
      <w:fldChar w:fldCharType="begin"/>
    </w:r>
    <w:r>
      <w:instrText xml:space="preserve"> TITLE   \* MERGEFORMAT </w:instrText>
    </w:r>
    <w:r>
      <w:fldChar w:fldCharType="separate"/>
    </w:r>
    <w:r>
      <w:t>NWPTRD001 Evaluate, implement and monitor standard low risk trade waste discharge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30F9" w:rsidP="00657C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1F" w:rsidRPr="002D2AF8" w:rsidP="00657C1F">
    <w:pPr>
      <w:pStyle w:val="Header"/>
      <w:framePr w:wrap="around"/>
    </w:pPr>
    <w:r>
      <w:fldChar w:fldCharType="begin"/>
    </w:r>
    <w:r>
      <w:instrText xml:space="preserve"> TITLE   \* MERGEFORMAT </w:instrText>
    </w:r>
    <w:r>
      <w:fldChar w:fldCharType="separate"/>
    </w:r>
    <w:r w:rsidR="00D530F9">
      <w:t>NWPTRD001 Evaluate, implement and monitor standard low risk trade waste discharge approvals</w:t>
    </w:r>
    <w:r w:rsidR="00D530F9">
      <w:fldChar w:fldCharType="end"/>
    </w:r>
    <w:r>
      <w:tab/>
      <w:t xml:space="preserve">Date this document was generated: </w:t>
    </w:r>
    <w:r>
      <w:fldChar w:fldCharType="begin"/>
    </w:r>
    <w:r>
      <w:instrText xml:space="preserve"> CREATEDATE  \@ "d MMMM yyyy"  \* MERGEFORMAT </w:instrText>
    </w:r>
    <w:r>
      <w:fldChar w:fldCharType="separate"/>
    </w:r>
    <w:r w:rsidR="00D530F9">
      <w:rPr>
        <w:noProof/>
      </w:rPr>
      <w:t>1 March 2025</w:t>
    </w:r>
    <w:r>
      <w:fldChar w:fldCharType="end"/>
    </w:r>
  </w:p>
  <w:p w:rsidR="00657C1F" w:rsidP="00657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60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8B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4C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C1F"/>
    <w:pPr>
      <w:spacing w:before="360" w:after="60"/>
      <w:outlineLvl w:val="0"/>
    </w:pPr>
    <w:rPr>
      <w:sz w:val="32"/>
    </w:rPr>
  </w:style>
  <w:style w:type="paragraph" w:styleId="Heading2">
    <w:name w:val="heading 2"/>
    <w:basedOn w:val="HeadingBase"/>
    <w:next w:val="BodyText"/>
    <w:link w:val="Heading2Char"/>
    <w:qFormat/>
    <w:rsid w:val="00657C1F"/>
    <w:pPr>
      <w:keepLines/>
      <w:spacing w:before="240" w:after="120"/>
      <w:outlineLvl w:val="1"/>
    </w:pPr>
    <w:rPr>
      <w:sz w:val="28"/>
      <w:szCs w:val="40"/>
    </w:rPr>
  </w:style>
  <w:style w:type="paragraph" w:styleId="Heading3">
    <w:name w:val="heading 3"/>
    <w:basedOn w:val="HeadingBase"/>
    <w:next w:val="BodyText"/>
    <w:link w:val="Heading3Char"/>
    <w:qFormat/>
    <w:rsid w:val="00657C1F"/>
    <w:pPr>
      <w:spacing w:before="180" w:after="120"/>
      <w:outlineLvl w:val="2"/>
    </w:pPr>
    <w:rPr>
      <w:spacing w:val="-10"/>
      <w:kern w:val="32"/>
    </w:rPr>
  </w:style>
  <w:style w:type="paragraph" w:styleId="Heading4">
    <w:name w:val="heading 4"/>
    <w:basedOn w:val="HeadingBase"/>
    <w:next w:val="BodyText"/>
    <w:link w:val="Heading4Char"/>
    <w:qFormat/>
    <w:rsid w:val="00657C1F"/>
    <w:pPr>
      <w:spacing w:before="160" w:after="120"/>
      <w:outlineLvl w:val="3"/>
    </w:pPr>
    <w:rPr>
      <w:sz w:val="22"/>
    </w:rPr>
  </w:style>
  <w:style w:type="paragraph" w:styleId="Heading5">
    <w:name w:val="heading 5"/>
    <w:basedOn w:val="HeadingBase"/>
    <w:next w:val="Normal"/>
    <w:link w:val="Heading5Char"/>
    <w:qFormat/>
    <w:rsid w:val="00657C1F"/>
    <w:pPr>
      <w:spacing w:before="80"/>
      <w:outlineLvl w:val="4"/>
    </w:pPr>
    <w:rPr>
      <w:color w:val="918585"/>
      <w:sz w:val="20"/>
    </w:rPr>
  </w:style>
  <w:style w:type="paragraph" w:styleId="Heading6">
    <w:name w:val="heading 6"/>
    <w:basedOn w:val="HeadingBase"/>
    <w:next w:val="Normal"/>
    <w:link w:val="Heading6Char"/>
    <w:qFormat/>
    <w:rsid w:val="00657C1F"/>
    <w:pPr>
      <w:spacing w:before="60"/>
      <w:outlineLvl w:val="5"/>
    </w:pPr>
    <w:rPr>
      <w:color w:val="918585"/>
      <w:sz w:val="20"/>
    </w:rPr>
  </w:style>
  <w:style w:type="paragraph" w:styleId="Heading7">
    <w:name w:val="heading 7"/>
    <w:basedOn w:val="Normal"/>
    <w:next w:val="Normal"/>
    <w:link w:val="Heading7Char"/>
    <w:qFormat/>
    <w:rsid w:val="00657C1F"/>
    <w:pPr>
      <w:ind w:left="720"/>
      <w:outlineLvl w:val="6"/>
    </w:pPr>
    <w:rPr>
      <w:i/>
    </w:rPr>
  </w:style>
  <w:style w:type="paragraph" w:styleId="Heading8">
    <w:name w:val="heading 8"/>
    <w:basedOn w:val="Normal"/>
    <w:next w:val="Normal"/>
    <w:link w:val="Heading8Char"/>
    <w:qFormat/>
    <w:rsid w:val="00657C1F"/>
    <w:pPr>
      <w:ind w:left="720"/>
      <w:outlineLvl w:val="7"/>
    </w:pPr>
    <w:rPr>
      <w:i/>
    </w:rPr>
  </w:style>
  <w:style w:type="paragraph" w:styleId="Heading9">
    <w:name w:val="heading 9"/>
    <w:basedOn w:val="Normal"/>
    <w:next w:val="Normal"/>
    <w:link w:val="Heading9Char"/>
    <w:qFormat/>
    <w:rsid w:val="00657C1F"/>
    <w:pPr>
      <w:ind w:left="720"/>
      <w:outlineLvl w:val="8"/>
    </w:pPr>
    <w:rPr>
      <w:i/>
    </w:rPr>
  </w:style>
  <w:style w:type="character" w:default="1" w:styleId="DefaultParagraphFont">
    <w:name w:val="Default Paragraph Font"/>
    <w:uiPriority w:val="1"/>
    <w:unhideWhenUsed/>
    <w:rsid w:val="00657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C1F"/>
  </w:style>
  <w:style w:type="character" w:customStyle="1" w:styleId="Heading1Char">
    <w:name w:val="Heading 1 Char"/>
    <w:basedOn w:val="DefaultParagraphFont"/>
    <w:link w:val="Heading1"/>
    <w:rsid w:val="00657C1F"/>
    <w:rPr>
      <w:rFonts w:ascii="Times New Roman" w:eastAsia="Times New Roman" w:hAnsi="Times New Roman" w:cs="Times New Roman"/>
      <w:b/>
      <w:sz w:val="32"/>
      <w:szCs w:val="20"/>
      <w:lang w:eastAsia="en-US"/>
    </w:rPr>
  </w:style>
  <w:style w:type="paragraph" w:styleId="BodyText">
    <w:name w:val="Body Text"/>
    <w:basedOn w:val="Normal"/>
    <w:link w:val="BodyTextChar"/>
    <w:rsid w:val="00657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C1F"/>
    <w:rPr>
      <w:rFonts w:ascii="Times New Roman" w:eastAsia="Times New Roman" w:hAnsi="Times New Roman" w:cs="Times New Roman"/>
      <w:sz w:val="24"/>
      <w:lang w:eastAsia="en-US"/>
    </w:rPr>
  </w:style>
  <w:style w:type="paragraph" w:styleId="List">
    <w:name w:val="List"/>
    <w:basedOn w:val="BodyText"/>
    <w:next w:val="BodyText"/>
    <w:rsid w:val="00657C1F"/>
    <w:pPr>
      <w:tabs>
        <w:tab w:val="left" w:pos="340"/>
      </w:tabs>
      <w:spacing w:before="60" w:after="60"/>
      <w:ind w:left="340" w:hanging="340"/>
    </w:pPr>
  </w:style>
  <w:style w:type="paragraph" w:styleId="ListBullet">
    <w:name w:val="List Bullet"/>
    <w:basedOn w:val="List"/>
    <w:rsid w:val="00657C1F"/>
    <w:pPr>
      <w:numPr>
        <w:numId w:val="12"/>
      </w:numPr>
      <w:tabs>
        <w:tab w:val="clear" w:pos="340"/>
      </w:tabs>
      <w:spacing w:before="40" w:after="40"/>
    </w:pPr>
  </w:style>
  <w:style w:type="character" w:customStyle="1" w:styleId="SpecialBold">
    <w:name w:val="Special Bold"/>
    <w:basedOn w:val="DefaultParagraphFont"/>
    <w:rsid w:val="00657C1F"/>
    <w:rPr>
      <w:b/>
      <w:spacing w:val="0"/>
    </w:rPr>
  </w:style>
  <w:style w:type="paragraph" w:styleId="ListBullet2">
    <w:name w:val="List Bullet 2"/>
    <w:basedOn w:val="List2"/>
    <w:rsid w:val="00657C1F"/>
    <w:pPr>
      <w:numPr>
        <w:numId w:val="13"/>
      </w:numPr>
      <w:tabs>
        <w:tab w:val="clear" w:pos="680"/>
      </w:tabs>
    </w:pPr>
  </w:style>
  <w:style w:type="paragraph" w:customStyle="1" w:styleId="SuperHeading">
    <w:name w:val="SuperHeading"/>
    <w:basedOn w:val="Normal"/>
    <w:rsid w:val="00657C1F"/>
    <w:pPr>
      <w:spacing w:before="240" w:after="120"/>
      <w:outlineLvl w:val="0"/>
    </w:pPr>
    <w:rPr>
      <w:rFonts w:ascii="Times New Roman" w:hAnsi="Times New Roman"/>
      <w:b/>
      <w:sz w:val="32"/>
    </w:rPr>
  </w:style>
  <w:style w:type="paragraph" w:customStyle="1" w:styleId="TableHeading">
    <w:name w:val="Table Heading"/>
    <w:basedOn w:val="HeadingBase"/>
    <w:rsid w:val="00657C1F"/>
    <w:pPr>
      <w:keepLines/>
      <w:pBdr>
        <w:bottom w:val="single" w:sz="6" w:space="1" w:color="918585"/>
      </w:pBdr>
      <w:spacing w:before="240"/>
    </w:pPr>
  </w:style>
  <w:style w:type="paragraph" w:customStyle="1" w:styleId="AllowPageBreak">
    <w:name w:val="AllowPageBreak"/>
    <w:rsid w:val="00657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C1F"/>
    <w:rPr>
      <w:rFonts w:ascii="Courier New" w:eastAsia="Times New Roman" w:hAnsi="Courier New" w:cs="Times New Roman"/>
      <w:i/>
      <w:szCs w:val="20"/>
      <w:lang w:eastAsia="en-US"/>
    </w:rPr>
  </w:style>
  <w:style w:type="paragraph" w:customStyle="1" w:styleId="HeadingBase">
    <w:name w:val="Heading Base"/>
    <w:rsid w:val="00657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C1F"/>
    <w:pPr>
      <w:tabs>
        <w:tab w:val="right" w:leader="dot" w:pos="9072"/>
      </w:tabs>
      <w:ind w:left="567"/>
    </w:pPr>
    <w:rPr>
      <w:szCs w:val="22"/>
    </w:rPr>
  </w:style>
  <w:style w:type="paragraph" w:customStyle="1" w:styleId="TOCBase">
    <w:name w:val="TOC Base"/>
    <w:rsid w:val="00657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C1F"/>
    <w:pPr>
      <w:tabs>
        <w:tab w:val="right" w:leader="dot" w:pos="9072"/>
      </w:tabs>
      <w:spacing w:before="40" w:after="40"/>
      <w:ind w:left="284"/>
    </w:pPr>
    <w:rPr>
      <w:rFonts w:ascii="Times New Roman" w:hAnsi="Times New Roman"/>
    </w:rPr>
  </w:style>
  <w:style w:type="paragraph" w:styleId="TOC1">
    <w:name w:val="toc 1"/>
    <w:basedOn w:val="TOCBase"/>
    <w:next w:val="Normal"/>
    <w:rsid w:val="00657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C1F"/>
    <w:rPr>
      <w:rFonts w:ascii="Times New Roman" w:eastAsia="Times New Roman" w:hAnsi="Times New Roman" w:cs="Times New Roman"/>
      <w:sz w:val="16"/>
      <w:lang w:eastAsia="en-US"/>
    </w:rPr>
  </w:style>
  <w:style w:type="paragraph" w:styleId="Title">
    <w:name w:val="Title"/>
    <w:basedOn w:val="HeadingBase"/>
    <w:link w:val="TitleChar"/>
    <w:qFormat/>
    <w:rsid w:val="00657C1F"/>
    <w:pPr>
      <w:spacing w:before="5040"/>
      <w:jc w:val="center"/>
    </w:pPr>
    <w:rPr>
      <w:sz w:val="48"/>
      <w:szCs w:val="72"/>
      <w:lang w:val="en-US"/>
    </w:rPr>
  </w:style>
  <w:style w:type="character" w:customStyle="1" w:styleId="TitleChar">
    <w:name w:val="Title Char"/>
    <w:basedOn w:val="DefaultParagraphFont"/>
    <w:link w:val="Title"/>
    <w:rsid w:val="00657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C1F"/>
    <w:pPr>
      <w:tabs>
        <w:tab w:val="left" w:pos="3600"/>
        <w:tab w:val="left" w:pos="3958"/>
      </w:tabs>
    </w:pPr>
  </w:style>
  <w:style w:type="paragraph" w:customStyle="1" w:styleId="Note">
    <w:name w:val="Note"/>
    <w:basedOn w:val="BodyText"/>
    <w:rsid w:val="00657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C1F"/>
    <w:pPr>
      <w:framePr w:wrap="auto" w:hAnchor="text" w:y="6049"/>
    </w:pPr>
    <w:rPr>
      <w:color w:val="000000"/>
      <w:sz w:val="40"/>
    </w:rPr>
  </w:style>
  <w:style w:type="paragraph" w:customStyle="1" w:styleId="TOCTitle">
    <w:name w:val="TOCTitle"/>
    <w:basedOn w:val="Heading1"/>
    <w:rsid w:val="00657C1F"/>
    <w:pPr>
      <w:spacing w:after="240"/>
      <w:jc w:val="center"/>
      <w:outlineLvl w:val="9"/>
    </w:pPr>
    <w:rPr>
      <w:caps/>
    </w:rPr>
  </w:style>
  <w:style w:type="paragraph" w:customStyle="1" w:styleId="Version">
    <w:name w:val="Version"/>
    <w:rsid w:val="00657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C1F"/>
    <w:pPr>
      <w:keepNext w:val="0"/>
      <w:tabs>
        <w:tab w:val="right" w:pos="4176"/>
      </w:tabs>
      <w:ind w:left="198" w:hanging="198"/>
    </w:pPr>
    <w:rPr>
      <w:rFonts w:ascii="Garamond" w:hAnsi="Garamond"/>
    </w:rPr>
  </w:style>
  <w:style w:type="paragraph" w:styleId="IndexHeading">
    <w:name w:val="index heading"/>
    <w:basedOn w:val="Normal"/>
    <w:next w:val="Index1"/>
    <w:semiHidden/>
    <w:rsid w:val="00657C1F"/>
    <w:pPr>
      <w:spacing w:before="120" w:after="120"/>
    </w:pPr>
    <w:rPr>
      <w:rFonts w:ascii="Arial" w:hAnsi="Arial"/>
      <w:b/>
      <w:color w:val="918585"/>
      <w:sz w:val="24"/>
    </w:rPr>
  </w:style>
  <w:style w:type="paragraph" w:styleId="Header">
    <w:name w:val="header"/>
    <w:basedOn w:val="Normal"/>
    <w:link w:val="HeaderChar"/>
    <w:rsid w:val="00657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C1F"/>
    <w:rPr>
      <w:rFonts w:ascii="Times New Roman" w:eastAsia="Times New Roman" w:hAnsi="Times New Roman" w:cs="Times New Roman"/>
      <w:sz w:val="16"/>
      <w:szCs w:val="20"/>
      <w:lang w:val="en-GB" w:eastAsia="en-US"/>
    </w:rPr>
  </w:style>
  <w:style w:type="paragraph" w:customStyle="1" w:styleId="Chapter">
    <w:name w:val="Chapter"/>
    <w:basedOn w:val="Normal"/>
    <w:rsid w:val="00657C1F"/>
    <w:pPr>
      <w:spacing w:before="240"/>
    </w:pPr>
    <w:rPr>
      <w:rFonts w:ascii="Times New Roman" w:hAnsi="Times New Roman"/>
      <w:smallCaps/>
      <w:spacing w:val="80"/>
      <w:sz w:val="28"/>
    </w:rPr>
  </w:style>
  <w:style w:type="paragraph" w:customStyle="1" w:styleId="InChapter">
    <w:name w:val="InChapter"/>
    <w:basedOn w:val="Heading3"/>
    <w:rsid w:val="00657C1F"/>
    <w:pPr>
      <w:spacing w:after="240"/>
      <w:outlineLvl w:val="9"/>
    </w:pPr>
    <w:rPr>
      <w:noProof/>
    </w:rPr>
  </w:style>
  <w:style w:type="paragraph" w:styleId="Index2">
    <w:name w:val="index 2"/>
    <w:basedOn w:val="Normal"/>
    <w:next w:val="Normal"/>
    <w:semiHidden/>
    <w:rsid w:val="00657C1F"/>
    <w:pPr>
      <w:tabs>
        <w:tab w:val="right" w:pos="4176"/>
      </w:tabs>
      <w:ind w:left="568" w:hanging="284"/>
    </w:pPr>
    <w:rPr>
      <w:rFonts w:ascii="Garamond" w:hAnsi="Garamond"/>
    </w:rPr>
  </w:style>
  <w:style w:type="paragraph" w:customStyle="1" w:styleId="Byline">
    <w:name w:val="Byline"/>
    <w:rsid w:val="00657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C1F"/>
    <w:pPr>
      <w:tabs>
        <w:tab w:val="clear" w:pos="3600"/>
        <w:tab w:val="clear" w:pos="3958"/>
      </w:tabs>
      <w:jc w:val="right"/>
    </w:pPr>
  </w:style>
  <w:style w:type="character" w:styleId="Emphasis">
    <w:name w:val="Emphasis"/>
    <w:basedOn w:val="DefaultParagraphFont"/>
    <w:qFormat/>
    <w:rsid w:val="00657C1F"/>
    <w:rPr>
      <w:i/>
    </w:rPr>
  </w:style>
  <w:style w:type="paragraph" w:styleId="Caption">
    <w:name w:val="caption"/>
    <w:basedOn w:val="BodyText"/>
    <w:next w:val="Normal"/>
    <w:qFormat/>
    <w:rsid w:val="00657C1F"/>
    <w:pPr>
      <w:framePr w:w="2268" w:hSpace="181" w:vSpace="181" w:wrap="around" w:vAnchor="text" w:hAnchor="page" w:x="1135" w:y="285" w:anchorLock="1"/>
    </w:pPr>
    <w:rPr>
      <w:i/>
    </w:rPr>
  </w:style>
  <w:style w:type="paragraph" w:customStyle="1" w:styleId="MiniTOCTitle">
    <w:name w:val="MiniTOCTitle"/>
    <w:basedOn w:val="Heading4"/>
    <w:rsid w:val="00657C1F"/>
    <w:pPr>
      <w:spacing w:before="240"/>
      <w:outlineLvl w:val="9"/>
    </w:pPr>
    <w:rPr>
      <w:noProof/>
      <w:sz w:val="24"/>
    </w:rPr>
  </w:style>
  <w:style w:type="paragraph" w:customStyle="1" w:styleId="MiniTOCItem">
    <w:name w:val="MiniTOCItem"/>
    <w:basedOn w:val="ListBullet"/>
    <w:rsid w:val="00657C1F"/>
    <w:pPr>
      <w:numPr>
        <w:numId w:val="0"/>
      </w:numPr>
      <w:tabs>
        <w:tab w:val="right" w:leader="dot" w:pos="6521"/>
      </w:tabs>
      <w:spacing w:before="0" w:after="0"/>
    </w:pPr>
  </w:style>
  <w:style w:type="paragraph" w:customStyle="1" w:styleId="TOFTitle">
    <w:name w:val="TOFTitle"/>
    <w:basedOn w:val="TOCTitle"/>
    <w:rsid w:val="00657C1F"/>
  </w:style>
  <w:style w:type="paragraph" w:styleId="TableofFigures">
    <w:name w:val="table of figures"/>
    <w:basedOn w:val="Normal"/>
    <w:next w:val="Normal"/>
    <w:semiHidden/>
    <w:rsid w:val="00657C1F"/>
    <w:pPr>
      <w:tabs>
        <w:tab w:val="right" w:leader="dot" w:pos="9072"/>
      </w:tabs>
      <w:ind w:left="970" w:hanging="403"/>
    </w:pPr>
    <w:rPr>
      <w:rFonts w:ascii="Times New Roman" w:hAnsi="Times New Roman"/>
      <w:b/>
    </w:rPr>
  </w:style>
  <w:style w:type="paragraph" w:styleId="ListNumber">
    <w:name w:val="List Number"/>
    <w:basedOn w:val="List"/>
    <w:rsid w:val="00657C1F"/>
    <w:pPr>
      <w:numPr>
        <w:numId w:val="15"/>
      </w:numPr>
      <w:tabs>
        <w:tab w:val="clear" w:pos="340"/>
      </w:tabs>
    </w:pPr>
  </w:style>
  <w:style w:type="character" w:customStyle="1" w:styleId="WingdingSymbols">
    <w:name w:val="Wingding Symbols"/>
    <w:rsid w:val="00657C1F"/>
    <w:rPr>
      <w:rFonts w:ascii="Wingdings" w:hAnsi="Wingdings"/>
    </w:rPr>
  </w:style>
  <w:style w:type="character" w:customStyle="1" w:styleId="HotSpot">
    <w:name w:val="HotSpot"/>
    <w:rsid w:val="00657C1F"/>
    <w:rPr>
      <w:color w:val="0033CC"/>
      <w:u w:val="none"/>
    </w:rPr>
  </w:style>
  <w:style w:type="paragraph" w:customStyle="1" w:styleId="BodyTextRight">
    <w:name w:val="Body Text Right"/>
    <w:basedOn w:val="BodyText"/>
    <w:rsid w:val="00657C1F"/>
    <w:pPr>
      <w:spacing w:before="0" w:after="0"/>
      <w:jc w:val="right"/>
    </w:pPr>
  </w:style>
  <w:style w:type="paragraph" w:styleId="Index3">
    <w:name w:val="index 3"/>
    <w:basedOn w:val="ListNumber2"/>
    <w:next w:val="Normal"/>
    <w:semiHidden/>
    <w:rsid w:val="00657C1F"/>
    <w:pPr>
      <w:numPr>
        <w:numId w:val="0"/>
      </w:numPr>
      <w:tabs>
        <w:tab w:val="right" w:leader="dot" w:pos="4176"/>
      </w:tabs>
    </w:pPr>
  </w:style>
  <w:style w:type="paragraph" w:styleId="ListNumber2">
    <w:name w:val="List Number 2"/>
    <w:basedOn w:val="List2"/>
    <w:rsid w:val="00657C1F"/>
    <w:pPr>
      <w:numPr>
        <w:numId w:val="10"/>
      </w:numPr>
      <w:tabs>
        <w:tab w:val="clear" w:pos="1060"/>
      </w:tabs>
    </w:pPr>
  </w:style>
  <w:style w:type="paragraph" w:customStyle="1" w:styleId="MarginNote">
    <w:name w:val="Margin Note"/>
    <w:basedOn w:val="BodyText"/>
    <w:rsid w:val="00657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C1F"/>
    <w:rPr>
      <w:sz w:val="32"/>
    </w:rPr>
  </w:style>
  <w:style w:type="paragraph" w:customStyle="1" w:styleId="HeadingProcedure">
    <w:name w:val="Heading Procedure"/>
    <w:basedOn w:val="HeadingBase"/>
    <w:next w:val="Normal"/>
    <w:rsid w:val="00657C1F"/>
    <w:pPr>
      <w:tabs>
        <w:tab w:val="left" w:pos="0"/>
      </w:tabs>
      <w:spacing w:before="120" w:after="60"/>
    </w:pPr>
    <w:rPr>
      <w:i/>
      <w:color w:val="918585"/>
      <w:sz w:val="22"/>
    </w:rPr>
  </w:style>
  <w:style w:type="paragraph" w:customStyle="1" w:styleId="TableBodyText">
    <w:name w:val="Table Body Text"/>
    <w:basedOn w:val="BodyText"/>
    <w:rsid w:val="00657C1F"/>
    <w:pPr>
      <w:spacing w:before="60" w:after="60"/>
    </w:pPr>
  </w:style>
  <w:style w:type="paragraph" w:styleId="ListContinue">
    <w:name w:val="List Continue"/>
    <w:basedOn w:val="List"/>
    <w:rsid w:val="00657C1F"/>
    <w:pPr>
      <w:ind w:firstLine="0"/>
    </w:pPr>
  </w:style>
  <w:style w:type="paragraph" w:customStyle="1" w:styleId="ListNote">
    <w:name w:val="List Note"/>
    <w:basedOn w:val="List"/>
    <w:rsid w:val="00657C1F"/>
    <w:pPr>
      <w:pBdr>
        <w:top w:val="single" w:sz="6" w:space="2" w:color="918585"/>
        <w:bottom w:val="single" w:sz="6" w:space="2" w:color="918585"/>
      </w:pBdr>
      <w:tabs>
        <w:tab w:val="left" w:pos="1021"/>
      </w:tabs>
      <w:ind w:firstLine="0"/>
    </w:pPr>
  </w:style>
  <w:style w:type="paragraph" w:customStyle="1" w:styleId="Warning">
    <w:name w:val="Warning"/>
    <w:basedOn w:val="BodyText"/>
    <w:rsid w:val="00657C1F"/>
    <w:pPr>
      <w:shd w:val="clear" w:color="auto" w:fill="D9D9D9"/>
      <w:tabs>
        <w:tab w:val="left" w:pos="992"/>
      </w:tabs>
      <w:ind w:left="119" w:right="119"/>
    </w:pPr>
    <w:rPr>
      <w:sz w:val="20"/>
    </w:rPr>
  </w:style>
  <w:style w:type="paragraph" w:customStyle="1" w:styleId="MarginIcons">
    <w:name w:val="Margin Icons"/>
    <w:basedOn w:val="BodyText"/>
    <w:rsid w:val="00657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C1F"/>
    <w:rPr>
      <w:rFonts w:ascii="Courier New" w:hAnsi="Courier New"/>
    </w:rPr>
  </w:style>
  <w:style w:type="paragraph" w:customStyle="1" w:styleId="NoteBullet">
    <w:name w:val="Note Bullet"/>
    <w:basedOn w:val="Note"/>
    <w:rsid w:val="00657C1F"/>
    <w:pPr>
      <w:tabs>
        <w:tab w:val="clear" w:pos="680"/>
      </w:tabs>
      <w:spacing w:before="60" w:after="60"/>
    </w:pPr>
  </w:style>
  <w:style w:type="paragraph" w:customStyle="1" w:styleId="SubHeading2">
    <w:name w:val="SubHeading2"/>
    <w:basedOn w:val="HeadingBase"/>
    <w:rsid w:val="00657C1F"/>
    <w:pPr>
      <w:spacing w:before="240" w:after="60"/>
    </w:pPr>
    <w:rPr>
      <w:sz w:val="20"/>
    </w:rPr>
  </w:style>
  <w:style w:type="paragraph" w:customStyle="1" w:styleId="SubHeading1">
    <w:name w:val="SubHeading1"/>
    <w:basedOn w:val="HeadingBase"/>
    <w:rsid w:val="00657C1F"/>
    <w:pPr>
      <w:spacing w:before="240" w:after="60"/>
    </w:pPr>
    <w:rPr>
      <w:color w:val="918585"/>
      <w:sz w:val="22"/>
    </w:rPr>
  </w:style>
  <w:style w:type="paragraph" w:customStyle="1" w:styleId="SideHeading">
    <w:name w:val="Side Heading"/>
    <w:basedOn w:val="HeadingBase"/>
    <w:rsid w:val="00657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C1F"/>
    <w:pPr>
      <w:tabs>
        <w:tab w:val="num" w:pos="360"/>
      </w:tabs>
    </w:pPr>
  </w:style>
  <w:style w:type="paragraph" w:styleId="PlainText">
    <w:name w:val="Plain Text"/>
    <w:basedOn w:val="Normal"/>
    <w:link w:val="PlainTextChar"/>
    <w:rsid w:val="00657C1F"/>
    <w:rPr>
      <w:sz w:val="20"/>
    </w:rPr>
  </w:style>
  <w:style w:type="character" w:customStyle="1" w:styleId="PlainTextChar">
    <w:name w:val="Plain Text Char"/>
    <w:basedOn w:val="DefaultParagraphFont"/>
    <w:link w:val="PlainText"/>
    <w:rsid w:val="00657C1F"/>
    <w:rPr>
      <w:rFonts w:ascii="Courier New" w:eastAsia="Times New Roman" w:hAnsi="Courier New" w:cs="Times New Roman"/>
      <w:sz w:val="20"/>
      <w:szCs w:val="20"/>
      <w:lang w:eastAsia="en-US"/>
    </w:rPr>
  </w:style>
  <w:style w:type="character" w:customStyle="1" w:styleId="MenuOption">
    <w:name w:val="Menu Option"/>
    <w:basedOn w:val="DefaultParagraphFont"/>
    <w:rsid w:val="00657C1F"/>
    <w:rPr>
      <w:b/>
      <w:smallCaps/>
    </w:rPr>
  </w:style>
  <w:style w:type="paragraph" w:customStyle="1" w:styleId="TableListNumber">
    <w:name w:val="Table List Number"/>
    <w:basedOn w:val="ListNumber"/>
    <w:rsid w:val="00657C1F"/>
    <w:pPr>
      <w:numPr>
        <w:numId w:val="0"/>
      </w:numPr>
    </w:pPr>
  </w:style>
  <w:style w:type="paragraph" w:styleId="TOC4">
    <w:name w:val="toc 4"/>
    <w:basedOn w:val="TOCBase"/>
    <w:next w:val="Normal"/>
    <w:semiHidden/>
    <w:rsid w:val="00657C1F"/>
    <w:pPr>
      <w:tabs>
        <w:tab w:val="right" w:leader="dot" w:pos="9071"/>
      </w:tabs>
      <w:ind w:left="1701"/>
    </w:pPr>
  </w:style>
  <w:style w:type="paragraph" w:customStyle="1" w:styleId="ListAlpha">
    <w:name w:val="List Alpha"/>
    <w:basedOn w:val="List"/>
    <w:rsid w:val="00657C1F"/>
    <w:pPr>
      <w:numPr>
        <w:numId w:val="9"/>
      </w:numPr>
    </w:pPr>
  </w:style>
  <w:style w:type="paragraph" w:customStyle="1" w:styleId="ListAlpha2">
    <w:name w:val="List Alpha 2"/>
    <w:basedOn w:val="List2"/>
    <w:rsid w:val="00657C1F"/>
    <w:pPr>
      <w:numPr>
        <w:numId w:val="8"/>
      </w:numPr>
    </w:pPr>
  </w:style>
  <w:style w:type="paragraph" w:styleId="List2">
    <w:name w:val="List 2"/>
    <w:basedOn w:val="BodyText"/>
    <w:rsid w:val="00657C1F"/>
    <w:pPr>
      <w:tabs>
        <w:tab w:val="left" w:pos="680"/>
      </w:tabs>
      <w:spacing w:before="60" w:after="60"/>
      <w:ind w:left="680" w:hanging="340"/>
    </w:pPr>
  </w:style>
  <w:style w:type="paragraph" w:styleId="List3">
    <w:name w:val="List 3"/>
    <w:basedOn w:val="BodyText"/>
    <w:rsid w:val="00657C1F"/>
    <w:pPr>
      <w:tabs>
        <w:tab w:val="left" w:pos="1021"/>
      </w:tabs>
      <w:spacing w:before="60" w:after="60"/>
      <w:ind w:left="1020" w:hanging="340"/>
    </w:pPr>
  </w:style>
  <w:style w:type="paragraph" w:styleId="List4">
    <w:name w:val="List 4"/>
    <w:basedOn w:val="BodyText"/>
    <w:rsid w:val="00657C1F"/>
    <w:pPr>
      <w:tabs>
        <w:tab w:val="left" w:pos="1361"/>
      </w:tabs>
      <w:spacing w:before="60" w:after="60"/>
      <w:ind w:left="1361" w:hanging="340"/>
    </w:pPr>
  </w:style>
  <w:style w:type="paragraph" w:styleId="List5">
    <w:name w:val="List 5"/>
    <w:basedOn w:val="BodyText"/>
    <w:rsid w:val="00657C1F"/>
    <w:pPr>
      <w:tabs>
        <w:tab w:val="left" w:pos="1701"/>
      </w:tabs>
      <w:spacing w:before="60" w:after="60"/>
      <w:ind w:left="1701" w:hanging="340"/>
    </w:pPr>
  </w:style>
  <w:style w:type="paragraph" w:styleId="ListBullet3">
    <w:name w:val="List Bullet 3"/>
    <w:basedOn w:val="List3"/>
    <w:rsid w:val="00657C1F"/>
    <w:pPr>
      <w:numPr>
        <w:numId w:val="14"/>
      </w:numPr>
      <w:tabs>
        <w:tab w:val="clear" w:pos="1021"/>
      </w:tabs>
      <w:ind w:left="1037" w:hanging="357"/>
    </w:pPr>
  </w:style>
  <w:style w:type="paragraph" w:styleId="ListBullet4">
    <w:name w:val="List Bullet 4"/>
    <w:basedOn w:val="List4"/>
    <w:rsid w:val="00657C1F"/>
    <w:pPr>
      <w:numPr>
        <w:numId w:val="3"/>
      </w:numPr>
      <w:tabs>
        <w:tab w:val="clear" w:pos="1361"/>
      </w:tabs>
    </w:pPr>
  </w:style>
  <w:style w:type="paragraph" w:styleId="ListBullet5">
    <w:name w:val="List Bullet 5"/>
    <w:basedOn w:val="List5"/>
    <w:rsid w:val="00657C1F"/>
    <w:pPr>
      <w:numPr>
        <w:numId w:val="4"/>
      </w:numPr>
    </w:pPr>
  </w:style>
  <w:style w:type="paragraph" w:styleId="ListContinue2">
    <w:name w:val="List Continue 2"/>
    <w:basedOn w:val="List2"/>
    <w:rsid w:val="00657C1F"/>
    <w:pPr>
      <w:ind w:firstLine="0"/>
    </w:pPr>
  </w:style>
  <w:style w:type="paragraph" w:styleId="ListContinue3">
    <w:name w:val="List Continue 3"/>
    <w:basedOn w:val="List3"/>
    <w:rsid w:val="00657C1F"/>
    <w:pPr>
      <w:ind w:left="1021" w:firstLine="0"/>
    </w:pPr>
  </w:style>
  <w:style w:type="paragraph" w:styleId="ListContinue4">
    <w:name w:val="List Continue 4"/>
    <w:basedOn w:val="List4"/>
    <w:rsid w:val="00657C1F"/>
    <w:pPr>
      <w:ind w:firstLine="0"/>
    </w:pPr>
  </w:style>
  <w:style w:type="paragraph" w:styleId="ListContinue5">
    <w:name w:val="List Continue 5"/>
    <w:basedOn w:val="List5"/>
    <w:rsid w:val="00657C1F"/>
    <w:pPr>
      <w:ind w:firstLine="0"/>
    </w:pPr>
  </w:style>
  <w:style w:type="paragraph" w:styleId="ListNumber3">
    <w:name w:val="List Number 3"/>
    <w:basedOn w:val="List3"/>
    <w:rsid w:val="00657C1F"/>
    <w:pPr>
      <w:numPr>
        <w:numId w:val="5"/>
      </w:numPr>
    </w:pPr>
  </w:style>
  <w:style w:type="paragraph" w:styleId="ListNumber4">
    <w:name w:val="List Number 4"/>
    <w:basedOn w:val="List4"/>
    <w:rsid w:val="00657C1F"/>
    <w:pPr>
      <w:numPr>
        <w:numId w:val="6"/>
      </w:numPr>
    </w:pPr>
  </w:style>
  <w:style w:type="paragraph" w:styleId="ListNumber5">
    <w:name w:val="List Number 5"/>
    <w:basedOn w:val="List5"/>
    <w:rsid w:val="00657C1F"/>
    <w:pPr>
      <w:numPr>
        <w:numId w:val="7"/>
      </w:numPr>
    </w:pPr>
  </w:style>
  <w:style w:type="paragraph" w:styleId="BlockText">
    <w:name w:val="Block Text"/>
    <w:basedOn w:val="Normal"/>
    <w:rsid w:val="00657C1F"/>
    <w:pPr>
      <w:spacing w:after="120"/>
      <w:ind w:left="1440" w:right="1440"/>
    </w:pPr>
  </w:style>
  <w:style w:type="character" w:customStyle="1" w:styleId="Subscript">
    <w:name w:val="Subscript"/>
    <w:basedOn w:val="DefaultParagraphFont"/>
    <w:rsid w:val="00657C1F"/>
    <w:rPr>
      <w:sz w:val="16"/>
      <w:vertAlign w:val="subscript"/>
    </w:rPr>
  </w:style>
  <w:style w:type="character" w:customStyle="1" w:styleId="Superscript">
    <w:name w:val="Superscript"/>
    <w:basedOn w:val="DefaultParagraphFont"/>
    <w:rsid w:val="00657C1F"/>
    <w:rPr>
      <w:sz w:val="16"/>
      <w:vertAlign w:val="superscript"/>
    </w:rPr>
  </w:style>
  <w:style w:type="character" w:customStyle="1" w:styleId="Symbols">
    <w:name w:val="Symbols"/>
    <w:basedOn w:val="DefaultParagraphFont"/>
    <w:rsid w:val="00657C1F"/>
    <w:rPr>
      <w:rFonts w:ascii="Symbol" w:hAnsi="Symbol"/>
    </w:rPr>
  </w:style>
  <w:style w:type="character" w:customStyle="1" w:styleId="MenuOptions">
    <w:name w:val="Menu Options"/>
    <w:basedOn w:val="DefaultParagraphFont"/>
    <w:rsid w:val="00657C1F"/>
    <w:rPr>
      <w:rFonts w:ascii="Arial Narrow" w:hAnsi="Arial Narrow"/>
      <w:smallCaps/>
    </w:rPr>
  </w:style>
  <w:style w:type="character" w:customStyle="1" w:styleId="Buttons">
    <w:name w:val="Buttons"/>
    <w:basedOn w:val="DefaultParagraphFont"/>
    <w:rsid w:val="00657C1F"/>
    <w:rPr>
      <w:b/>
    </w:rPr>
  </w:style>
  <w:style w:type="character" w:customStyle="1" w:styleId="Underlined">
    <w:name w:val="Underlined"/>
    <w:basedOn w:val="DefaultParagraphFont"/>
    <w:rsid w:val="00657C1F"/>
    <w:rPr>
      <w:u w:val="single"/>
    </w:rPr>
  </w:style>
  <w:style w:type="paragraph" w:customStyle="1" w:styleId="TableBodyTextRight">
    <w:name w:val="Table Body Text Right"/>
    <w:basedOn w:val="TableBodyText"/>
    <w:rsid w:val="00657C1F"/>
    <w:pPr>
      <w:widowControl w:val="0"/>
      <w:autoSpaceDE w:val="0"/>
      <w:autoSpaceDN w:val="0"/>
      <w:adjustRightInd w:val="0"/>
      <w:jc w:val="right"/>
    </w:pPr>
    <w:rPr>
      <w:rFonts w:cs="Arial"/>
      <w:szCs w:val="18"/>
    </w:rPr>
  </w:style>
  <w:style w:type="paragraph" w:customStyle="1" w:styleId="CopyrightText">
    <w:name w:val="Copyright Text"/>
    <w:basedOn w:val="BodyText"/>
    <w:rsid w:val="00657C1F"/>
    <w:rPr>
      <w:sz w:val="18"/>
    </w:rPr>
  </w:style>
  <w:style w:type="paragraph" w:customStyle="1" w:styleId="BodySmallRight">
    <w:name w:val="Body Small Right"/>
    <w:basedOn w:val="BodyTextRight"/>
    <w:rsid w:val="00657C1F"/>
    <w:rPr>
      <w:sz w:val="18"/>
      <w:szCs w:val="18"/>
    </w:rPr>
  </w:style>
  <w:style w:type="paragraph" w:customStyle="1" w:styleId="MarginEdition">
    <w:name w:val="Margin Edition"/>
    <w:basedOn w:val="MarginNote"/>
    <w:rsid w:val="00657C1F"/>
    <w:pPr>
      <w:spacing w:before="0" w:after="0"/>
    </w:pPr>
    <w:rPr>
      <w:rFonts w:ascii="Times New Roman" w:hAnsi="Times New Roman"/>
      <w:color w:val="999999"/>
    </w:rPr>
  </w:style>
  <w:style w:type="paragraph" w:customStyle="1" w:styleId="Spacer">
    <w:name w:val="Spacer"/>
    <w:basedOn w:val="Normal"/>
    <w:rsid w:val="00657C1F"/>
    <w:rPr>
      <w:sz w:val="2"/>
      <w:szCs w:val="2"/>
    </w:rPr>
  </w:style>
  <w:style w:type="character" w:customStyle="1" w:styleId="Small">
    <w:name w:val="Small"/>
    <w:basedOn w:val="DefaultParagraphFont"/>
    <w:rsid w:val="00657C1F"/>
    <w:rPr>
      <w:sz w:val="16"/>
    </w:rPr>
  </w:style>
  <w:style w:type="paragraph" w:customStyle="1" w:styleId="WideTable">
    <w:name w:val="Wide Table"/>
    <w:basedOn w:val="Normal"/>
    <w:rsid w:val="00657C1F"/>
    <w:pPr>
      <w:ind w:left="-1418"/>
    </w:pPr>
    <w:rPr>
      <w:sz w:val="2"/>
      <w:szCs w:val="2"/>
    </w:rPr>
  </w:style>
  <w:style w:type="character" w:styleId="PageNumber">
    <w:name w:val="page number"/>
    <w:basedOn w:val="DefaultParagraphFont"/>
    <w:rsid w:val="00657C1F"/>
  </w:style>
  <w:style w:type="paragraph" w:styleId="Quote">
    <w:name w:val="Quote"/>
    <w:basedOn w:val="Heading1"/>
    <w:link w:val="QuoteChar"/>
    <w:qFormat/>
    <w:rsid w:val="00657C1F"/>
    <w:rPr>
      <w:b w:val="0"/>
      <w:sz w:val="72"/>
      <w:szCs w:val="72"/>
      <w:lang w:val="en-NZ"/>
    </w:rPr>
  </w:style>
  <w:style w:type="character" w:customStyle="1" w:styleId="QuoteChar">
    <w:name w:val="Quote Char"/>
    <w:basedOn w:val="DefaultParagraphFont"/>
    <w:link w:val="Quote"/>
    <w:rsid w:val="00657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C1F"/>
    <w:pPr>
      <w:pageBreakBefore/>
    </w:pPr>
  </w:style>
  <w:style w:type="paragraph" w:customStyle="1" w:styleId="Border">
    <w:name w:val="Border"/>
    <w:basedOn w:val="Normal"/>
    <w:qFormat/>
    <w:rsid w:val="00657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C1F"/>
    <w:rPr>
      <w:b/>
      <w:bCs/>
      <w:i/>
      <w:iCs/>
      <w:color w:val="auto"/>
    </w:rPr>
  </w:style>
  <w:style w:type="paragraph" w:styleId="IntenseQuote">
    <w:name w:val="Intense Quote"/>
    <w:basedOn w:val="Normal"/>
    <w:next w:val="Normal"/>
    <w:link w:val="IntenseQuoteChar"/>
    <w:uiPriority w:val="30"/>
    <w:qFormat/>
    <w:rsid w:val="00657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C1F"/>
    <w:rPr>
      <w:smallCaps/>
      <w:color w:val="auto"/>
      <w:u w:val="single"/>
    </w:rPr>
  </w:style>
  <w:style w:type="character" w:styleId="IntenseReference">
    <w:name w:val="Intense Reference"/>
    <w:basedOn w:val="DefaultParagraphFont"/>
    <w:uiPriority w:val="32"/>
    <w:qFormat/>
    <w:rsid w:val="00657C1F"/>
    <w:rPr>
      <w:b/>
      <w:bCs/>
      <w:smallCaps/>
      <w:color w:val="auto"/>
      <w:spacing w:val="5"/>
      <w:u w:val="single"/>
    </w:rPr>
  </w:style>
  <w:style w:type="paragraph" w:customStyle="1" w:styleId="2ColumnHeading">
    <w:name w:val="2Column Heading"/>
    <w:basedOn w:val="BodyText"/>
    <w:qFormat/>
    <w:rsid w:val="00657C1F"/>
    <w:pPr>
      <w:spacing w:after="60"/>
      <w:ind w:left="-2268"/>
    </w:pPr>
    <w:rPr>
      <w:b/>
    </w:rPr>
  </w:style>
  <w:style w:type="paragraph" w:customStyle="1" w:styleId="Heading1TOC">
    <w:name w:val="Heading1 TOC"/>
    <w:basedOn w:val="Normal"/>
    <w:qFormat/>
    <w:rsid w:val="00657C1F"/>
    <w:pPr>
      <w:spacing w:before="240" w:after="120"/>
    </w:pPr>
    <w:rPr>
      <w:rFonts w:ascii="Times New Roman" w:hAnsi="Times New Roman"/>
      <w:b/>
      <w:sz w:val="32"/>
    </w:rPr>
  </w:style>
  <w:style w:type="paragraph" w:customStyle="1" w:styleId="Heading2TOC">
    <w:name w:val="Heading2 TOC"/>
    <w:basedOn w:val="Normal"/>
    <w:qFormat/>
    <w:rsid w:val="00657C1F"/>
    <w:pPr>
      <w:spacing w:before="240" w:after="60"/>
    </w:pPr>
    <w:rPr>
      <w:rFonts w:ascii="Times New Roman" w:hAnsi="Times New Roman"/>
      <w:b/>
      <w:sz w:val="28"/>
    </w:rPr>
  </w:style>
  <w:style w:type="character" w:customStyle="1" w:styleId="Underline">
    <w:name w:val="Underline"/>
    <w:basedOn w:val="DefaultParagraphFont"/>
    <w:qFormat/>
    <w:rsid w:val="00657C1F"/>
    <w:rPr>
      <w:u w:val="single"/>
    </w:rPr>
  </w:style>
  <w:style w:type="character" w:customStyle="1" w:styleId="BoldandItalics">
    <w:name w:val="Bold and Italics"/>
    <w:qFormat/>
    <w:rsid w:val="00657C1F"/>
    <w:rPr>
      <w:b/>
      <w:i/>
      <w:u w:val="none"/>
    </w:rPr>
  </w:style>
  <w:style w:type="paragraph" w:styleId="BalloonText">
    <w:name w:val="Balloon Text"/>
    <w:basedOn w:val="Normal"/>
    <w:link w:val="BalloonTextChar"/>
    <w:rsid w:val="00657C1F"/>
    <w:rPr>
      <w:rFonts w:ascii="Tahoma" w:hAnsi="Tahoma" w:cs="Tahoma"/>
      <w:sz w:val="16"/>
      <w:szCs w:val="16"/>
    </w:rPr>
  </w:style>
  <w:style w:type="character" w:customStyle="1" w:styleId="BalloonTextChar">
    <w:name w:val="Balloon Text Char"/>
    <w:basedOn w:val="DefaultParagraphFont"/>
    <w:link w:val="BalloonText"/>
    <w:rsid w:val="00657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C1F"/>
    <w:rPr>
      <w:b/>
      <w:color w:val="660033"/>
      <w:spacing w:val="0"/>
    </w:rPr>
  </w:style>
  <w:style w:type="paragraph" w:customStyle="1" w:styleId="Nameditemlist">
    <w:name w:val="Named item list"/>
    <w:basedOn w:val="BodyText"/>
    <w:qFormat/>
    <w:rsid w:val="00657C1F"/>
    <w:pPr>
      <w:tabs>
        <w:tab w:val="left" w:pos="2835"/>
      </w:tabs>
      <w:ind w:left="2835" w:hanging="2835"/>
    </w:pPr>
  </w:style>
  <w:style w:type="paragraph" w:customStyle="1" w:styleId="BodyTextnopadding">
    <w:name w:val="Body Text no padding"/>
    <w:basedOn w:val="BodyText"/>
    <w:qFormat/>
    <w:rsid w:val="00657C1F"/>
    <w:pPr>
      <w:spacing w:before="0" w:after="0"/>
    </w:pPr>
  </w:style>
  <w:style w:type="paragraph" w:customStyle="1" w:styleId="BodyTextBold">
    <w:name w:val="Body Text Bold"/>
    <w:basedOn w:val="BodyText"/>
    <w:qFormat/>
    <w:rsid w:val="00657C1F"/>
    <w:rPr>
      <w:b/>
    </w:rPr>
  </w:style>
  <w:style w:type="character" w:styleId="Hyperlink">
    <w:name w:val="Hyperlink"/>
    <w:basedOn w:val="DefaultParagraphFont"/>
    <w:uiPriority w:val="99"/>
    <w:unhideWhenUsed/>
    <w:rsid w:val="00D53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8438</Characters>
  <Application>Microsoft Office Word</Application>
  <DocSecurity>0</DocSecurity>
  <Lines>228</Lines>
  <Paragraphs>137</Paragraphs>
  <ScaleCrop>false</ScaleCrop>
  <Company>Author-it Software Corporation Ltd.</Company>
  <LinksUpToDate>false</LinksUpToDate>
  <CharactersWithSpaces>9518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NWPTRD001 Evaluate, implement and monitor standard low risk trade waste discharge approvals</dc:title>
  <dc:subject>Approved</dc:subject>
  <dc:creator>BuildSkills Australia</dc:creator>
  <cp:keywords>Release: 1</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