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CAB" w:rsidP="00F93CAB">
      <w:pPr>
        <w:pStyle w:val="Title"/>
      </w:pPr>
      <w:r>
        <w:fldChar w:fldCharType="begin"/>
      </w:r>
      <w:r>
        <w:instrText xml:space="preserve"> TITLE   \* MERGEFORMAT </w:instrText>
      </w:r>
      <w:r>
        <w:fldChar w:fldCharType="separate"/>
      </w:r>
      <w:r>
        <w:t>NWPSOU053 Coordinate and monitor groundwater system usage</w:t>
      </w:r>
      <w:r>
        <w:fldChar w:fldCharType="end"/>
      </w:r>
    </w:p>
    <w:p w:rsidR="00F93CAB" w:rsidP="00F93CAB">
      <w:pPr>
        <w:pStyle w:val="Version"/>
        <w:sectPr w:rsidSect="00F27C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CDF" w:rsidP="00F27CDF">
      <w:pPr>
        <w:pStyle w:val="SuperHeading"/>
      </w:pPr>
      <w:r w:rsidRPr="00F27CDF">
        <w:t>NWPSOU053 Coordinate and monitor groundwater system usage</w:t>
      </w:r>
    </w:p>
    <w:p w:rsidR="00000000" w:rsidRPr="00F27CDF" w:rsidP="00F27CDF">
      <w:pPr>
        <w:pStyle w:val="Heading1"/>
      </w:pPr>
      <w:bookmarkStart w:id="1" w:name="O_746330"/>
      <w:bookmarkEnd w:id="1"/>
      <w:r w:rsidRPr="00F27CDF">
        <w:t>Modification History</w:t>
      </w:r>
    </w:p>
    <w:tbl>
      <w:tblPr>
        <w:tblW w:w="0" w:type="auto"/>
        <w:tblLayout w:type="fixed"/>
        <w:tblCellMar>
          <w:left w:w="62" w:type="dxa"/>
          <w:right w:w="62" w:type="dxa"/>
        </w:tblCellMar>
        <w:tblLook w:val="0000"/>
      </w:tblPr>
      <w:tblGrid>
        <w:gridCol w:w="1134"/>
        <w:gridCol w:w="7937"/>
      </w:tblGrid>
      <w:tr w:rsidTr="00F93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Comments</w:t>
            </w:r>
          </w:p>
        </w:tc>
      </w:tr>
      <w:tr w:rsidTr="00F93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BodyText"/>
              <w:rPr>
                <w:lang w:val="en-NZ"/>
              </w:rPr>
            </w:pPr>
            <w:r w:rsidRPr="00F27C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BodyText"/>
            </w:pPr>
            <w:r w:rsidRPr="00F27CDF">
              <w:t xml:space="preserve">This unit was released in NWP Water Training Package release 1.0 and meets the Standards for Training Packages. </w:t>
            </w:r>
          </w:p>
          <w:p w:rsidR="00000000" w:rsidRPr="00F27CDF" w:rsidP="00F27CDF">
            <w:pPr>
              <w:pStyle w:val="BodyText"/>
            </w:pPr>
          </w:p>
          <w:p w:rsidR="00000000" w:rsidRPr="00F27CDF" w:rsidP="00F27CDF">
            <w:pPr>
              <w:pStyle w:val="BodyText"/>
            </w:pPr>
            <w:r w:rsidRPr="00F27CDF">
              <w:t xml:space="preserve">This unit supersedes and is equivalent to NWP417B Coordinate and monitor groundwater </w:t>
            </w:r>
            <w:r w:rsidRPr="00F27CDF">
              <w:t>system usage.</w:t>
            </w:r>
          </w:p>
          <w:p w:rsidR="00000000" w:rsidRPr="00F27CDF" w:rsidP="00F27CDF">
            <w:pPr>
              <w:pStyle w:val="BodyText"/>
            </w:pPr>
          </w:p>
          <w:p w:rsidR="00000000" w:rsidRPr="00F27CDF" w:rsidP="00F27CDF">
            <w:pPr>
              <w:pStyle w:val="ListBullet"/>
            </w:pPr>
            <w:r w:rsidRPr="00F27CDF">
              <w:t>Unit code updated</w:t>
            </w:r>
          </w:p>
          <w:p w:rsidR="00000000" w:rsidRPr="00F27CDF" w:rsidP="00F27CDF">
            <w:pPr>
              <w:pStyle w:val="ListBullet"/>
            </w:pPr>
            <w:r w:rsidRPr="00F27CDF">
              <w:t>Content and formatting updated to comply with the new standards</w:t>
            </w:r>
          </w:p>
          <w:p w:rsidR="00000000" w:rsidRPr="00F27CDF" w:rsidP="00F27CDF">
            <w:pPr>
              <w:pStyle w:val="ListBullet"/>
            </w:pPr>
            <w:r w:rsidRPr="00F27CDF">
              <w:t>All PC transitioned from passive to active voice</w:t>
            </w:r>
          </w:p>
          <w:p w:rsidR="00000000" w:rsidRPr="00F27CDF" w:rsidP="00F27CDF">
            <w:pPr>
              <w:pStyle w:val="ListBullet"/>
            </w:pPr>
            <w:r w:rsidRPr="00F27CDF">
              <w:t>PC 1.1, 1.2 and 1.4 merged</w:t>
            </w:r>
          </w:p>
        </w:tc>
      </w:tr>
    </w:tbl>
    <w:p w:rsidR="00000000" w:rsidRPr="00F27CDF" w:rsidP="00F27CDF">
      <w:pPr>
        <w:pStyle w:val="BodyText"/>
      </w:pPr>
    </w:p>
    <w:p w:rsidR="00000000" w:rsidRPr="00F27CDF" w:rsidP="00F27CDF">
      <w:pPr>
        <w:pStyle w:val="AllowPageBreak"/>
      </w:pPr>
    </w:p>
    <w:p w:rsidR="00000000" w:rsidRPr="00F27CDF" w:rsidP="00F27CDF">
      <w:pPr>
        <w:pStyle w:val="Heading1"/>
      </w:pPr>
      <w:bookmarkStart w:id="2" w:name="O_746331"/>
      <w:bookmarkEnd w:id="2"/>
      <w:r w:rsidRPr="00F27CDF">
        <w:t>Application</w:t>
      </w:r>
    </w:p>
    <w:p w:rsidR="00000000" w:rsidRPr="00F27CDF" w:rsidP="00F93CAB">
      <w:pPr>
        <w:pStyle w:val="BodyText"/>
      </w:pPr>
      <w:r w:rsidRPr="00F27CDF">
        <w:t>This unit describes the skills required to coordinate and monitor the use of groundwater as a source of water supply ensuring that Ground Water Management Plan (GWMP) performance measures are met, environmental issues are addressed and a source of supply i</w:t>
      </w:r>
      <w:r w:rsidRPr="00F27CDF">
        <w:t>s maintained.</w:t>
      </w:r>
    </w:p>
    <w:p w:rsidR="00000000" w:rsidRPr="00F27CDF" w:rsidP="00F93CAB">
      <w:pPr>
        <w:pStyle w:val="BodyText"/>
      </w:pPr>
      <w:r w:rsidRPr="00F27CDF">
        <w:t xml:space="preserve">This unit applies to those workers with a specific responsibility for ensuring that groundwater system usage complies with the GWMP and that assets and processes comply with organisational and statutory requirements. </w:t>
      </w:r>
    </w:p>
    <w:p w:rsidR="00000000" w:rsidRPr="00F27CDF" w:rsidP="00F93CAB">
      <w:pPr>
        <w:pStyle w:val="BodyText"/>
      </w:pPr>
      <w:r w:rsidRPr="00F27CDF">
        <w:t>The skills and knowled</w:t>
      </w:r>
      <w:r w:rsidRPr="00F27CDF">
        <w:t xml:space="preserve">ge described in this unit must be applied within the legislative, regulatory and policy environment in which they are carried out. Organisational policies and procedures must be consulted and adhered to, particularly those related to WHS. </w:t>
      </w:r>
    </w:p>
    <w:p w:rsidR="00000000" w:rsidRPr="00F27CDF" w:rsidP="00F93CAB">
      <w:pPr>
        <w:pStyle w:val="BodyText"/>
      </w:pPr>
      <w:r w:rsidRPr="00F27CDF">
        <w:t>Those undertaki</w:t>
      </w:r>
      <w:r w:rsidRPr="00F27CDF">
        <w:t>ng this unit would work independently or in a team, and may be required to coordinate an operational team. They will perform complex tasks while operating in a familiar context, ensuring minimum damage to the environment. However, the level of responsibili</w:t>
      </w:r>
      <w:r w:rsidRPr="00F27CDF">
        <w:t xml:space="preserve">ty may vary according to the size, scope, location, and technical complexity of individual projects and groundwater system. </w:t>
      </w:r>
    </w:p>
    <w:p w:rsidR="00000000" w:rsidRPr="00F27CDF" w:rsidP="00F93CAB">
      <w:pPr>
        <w:pStyle w:val="BodyText"/>
      </w:pPr>
      <w:r w:rsidRPr="00F27CDF">
        <w:t>No licensing, legislative or certification requirements apply to unit at the time of publication.</w:t>
      </w:r>
    </w:p>
    <w:p w:rsidR="00000000" w:rsidRPr="00F27CDF" w:rsidP="00F27CDF">
      <w:pPr>
        <w:pStyle w:val="Heading1"/>
      </w:pPr>
      <w:bookmarkStart w:id="3" w:name="O_746333"/>
      <w:bookmarkEnd w:id="3"/>
      <w:r w:rsidRPr="00F27CDF">
        <w:t>Competency Field</w:t>
      </w:r>
    </w:p>
    <w:p w:rsidR="00000000" w:rsidRPr="00F27CDF" w:rsidP="00F93CAB">
      <w:pPr>
        <w:pStyle w:val="BodyText"/>
      </w:pPr>
      <w:r w:rsidRPr="00F27CDF">
        <w:t>Source</w:t>
      </w:r>
    </w:p>
    <w:p w:rsidR="00000000" w:rsidRPr="00F27CDF" w:rsidP="00F27CDF">
      <w:pPr>
        <w:pStyle w:val="Heading1"/>
      </w:pPr>
      <w:bookmarkStart w:id="4" w:name="O_746335"/>
      <w:bookmarkEnd w:id="4"/>
      <w:r w:rsidRPr="00F27CDF">
        <w:t>Elements and Performance Criteria</w:t>
      </w:r>
    </w:p>
    <w:tbl>
      <w:tblPr>
        <w:tblW w:w="0" w:type="auto"/>
        <w:tblLayout w:type="fixed"/>
        <w:tblCellMar>
          <w:left w:w="62" w:type="dxa"/>
          <w:right w:w="62" w:type="dxa"/>
        </w:tblCellMar>
        <w:tblLook w:val="0000"/>
      </w:tblPr>
      <w:tblGrid>
        <w:gridCol w:w="2268"/>
        <w:gridCol w:w="6804"/>
      </w:tblGrid>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PERFORMANCE CRITERIA</w:t>
            </w:r>
          </w:p>
        </w:tc>
      </w:tr>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BodyText"/>
              <w:rPr>
                <w:lang w:val="en-NZ"/>
              </w:rPr>
            </w:pPr>
            <w:r w:rsidRPr="00F27C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BodyText"/>
              <w:rPr>
                <w:lang w:val="en-NZ"/>
              </w:rPr>
            </w:pPr>
            <w:r w:rsidRPr="00F27CDF">
              <w:t>Performance criteria describe the performance needed to demonstrate achievement of the element. Where bold it</w:t>
            </w:r>
            <w:r w:rsidRPr="00F27CDF">
              <w:t>alicised text is used, further information is detailed in the range of conditions section.</w:t>
            </w:r>
          </w:p>
        </w:tc>
      </w:tr>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List"/>
              <w:rPr>
                <w:lang w:val="en-NZ"/>
              </w:rPr>
            </w:pPr>
            <w:r w:rsidRPr="00F27CDF">
              <w:rPr>
                <w:rStyle w:val="SpecialBold"/>
              </w:rPr>
              <w:t>1.</w:t>
            </w:r>
            <w:r w:rsidRPr="00F27CDF">
              <w:rPr>
                <w:rStyle w:val="SpecialBold"/>
              </w:rPr>
              <w:tab/>
              <w:t>Confirm GWMP performance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List"/>
            </w:pPr>
            <w:r w:rsidRPr="00F27CDF">
              <w:t>1.1</w:t>
            </w:r>
            <w:r w:rsidRPr="00F27CDF">
              <w:tab/>
              <w:t>Identify groundwater management, stakeholder and water quality and quantity requirements.</w:t>
            </w:r>
            <w:r w:rsidRPr="00F27CDF">
              <w:tab/>
            </w:r>
          </w:p>
          <w:p w:rsidR="00000000" w:rsidRPr="00F27CDF" w:rsidP="00F27CDF">
            <w:pPr>
              <w:pStyle w:val="List"/>
            </w:pPr>
            <w:r w:rsidRPr="00F27CDF">
              <w:t>1.2</w:t>
            </w:r>
            <w:r w:rsidRPr="00F27CDF">
              <w:tab/>
              <w:t>Gather historical groundwate</w:t>
            </w:r>
            <w:r w:rsidRPr="00F27CDF">
              <w:t>r information and apply as required.</w:t>
            </w:r>
          </w:p>
          <w:p w:rsidR="00000000" w:rsidP="00F27CDF">
            <w:pPr>
              <w:pStyle w:val="List"/>
              <w:rPr>
                <w:lang w:val="en-NZ"/>
              </w:rPr>
            </w:pPr>
            <w:r w:rsidRPr="00F27CDF">
              <w:t>1.3</w:t>
            </w:r>
            <w:r w:rsidRPr="00F27CDF">
              <w:tab/>
              <w:t>Identify environmental factors and issues that impact on groundwater.</w:t>
            </w:r>
          </w:p>
        </w:tc>
      </w:tr>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List"/>
              <w:rPr>
                <w:lang w:val="en-NZ"/>
              </w:rPr>
            </w:pPr>
            <w:r w:rsidRPr="00F27CDF">
              <w:rPr>
                <w:rStyle w:val="SpecialBold"/>
              </w:rPr>
              <w:t>2.</w:t>
            </w:r>
            <w:r w:rsidRPr="00F27CDF">
              <w:rPr>
                <w:rStyle w:val="SpecialBold"/>
              </w:rPr>
              <w:tab/>
              <w:t>Monitor and coordinate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List"/>
            </w:pPr>
            <w:r w:rsidRPr="00F27CDF">
              <w:t>2.1</w:t>
            </w:r>
            <w:r w:rsidRPr="00F27CDF">
              <w:tab/>
              <w:t>Conduct monitoring and testing programs.</w:t>
            </w:r>
          </w:p>
          <w:p w:rsidR="00000000" w:rsidRPr="00F27CDF" w:rsidP="00F27CDF">
            <w:pPr>
              <w:pStyle w:val="List"/>
            </w:pPr>
            <w:r w:rsidRPr="00F27CDF">
              <w:t>2.2</w:t>
            </w:r>
            <w:r w:rsidRPr="00F27CDF">
              <w:tab/>
              <w:t>Monitor groundwater usage and quality.</w:t>
            </w:r>
          </w:p>
          <w:p w:rsidR="00000000" w:rsidP="00F27CDF">
            <w:pPr>
              <w:pStyle w:val="List"/>
              <w:rPr>
                <w:lang w:val="en-NZ"/>
              </w:rPr>
            </w:pPr>
            <w:r w:rsidRPr="00F27CDF">
              <w:t>2.3</w:t>
            </w:r>
            <w:r w:rsidRPr="00F27CDF">
              <w:tab/>
            </w:r>
            <w:r w:rsidRPr="00F27CDF">
              <w:t>Identify, investigate and report breaches of usage provisions and changes to quality parameters.</w:t>
            </w:r>
          </w:p>
        </w:tc>
      </w:tr>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List"/>
              <w:rPr>
                <w:lang w:val="en-NZ"/>
              </w:rPr>
            </w:pPr>
            <w:r w:rsidRPr="00F27CDF">
              <w:rPr>
                <w:rStyle w:val="SpecialBold"/>
              </w:rPr>
              <w:t>3.</w:t>
            </w:r>
            <w:r w:rsidRPr="00F27CDF">
              <w:rPr>
                <w:rStyle w:val="SpecialBold"/>
              </w:rPr>
              <w:tab/>
              <w:t>Monitor performance of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List"/>
            </w:pPr>
            <w:r w:rsidRPr="00F27CDF">
              <w:t>3.1</w:t>
            </w:r>
            <w:r w:rsidRPr="00F27CDF">
              <w:tab/>
              <w:t>Monitor assets to ensure performance meets specifications in plan.</w:t>
            </w:r>
          </w:p>
          <w:p w:rsidR="00000000" w:rsidRPr="00F27CDF" w:rsidP="00F27CDF">
            <w:pPr>
              <w:pStyle w:val="List"/>
            </w:pPr>
            <w:r w:rsidRPr="00F27CDF">
              <w:t>3.2</w:t>
            </w:r>
            <w:r w:rsidRPr="00F27CDF">
              <w:tab/>
              <w:t>Select, fit and use personal protective equipment.</w:t>
            </w:r>
          </w:p>
          <w:p w:rsidR="00000000" w:rsidP="00F27CDF">
            <w:pPr>
              <w:pStyle w:val="List"/>
              <w:rPr>
                <w:lang w:val="en-NZ"/>
              </w:rPr>
            </w:pPr>
            <w:r w:rsidRPr="00F27CDF">
              <w:t>3.3</w:t>
            </w:r>
            <w:r w:rsidRPr="00F27CDF">
              <w:tab/>
              <w:t>Schedule maintenance programs to meet current and potential problems.</w:t>
            </w:r>
          </w:p>
        </w:tc>
      </w:tr>
      <w:tr w:rsidTr="00F27C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List"/>
              <w:rPr>
                <w:lang w:val="en-NZ"/>
              </w:rPr>
            </w:pPr>
            <w:r w:rsidRPr="00F27CDF">
              <w:rPr>
                <w:rStyle w:val="SpecialBold"/>
              </w:rPr>
              <w:t>4.</w:t>
            </w:r>
            <w:r w:rsidRPr="00F27CDF">
              <w:rPr>
                <w:rStyle w:val="SpecialBold"/>
              </w:rPr>
              <w:tab/>
              <w:t>Report on groundwater system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List"/>
            </w:pPr>
            <w:r w:rsidRPr="00F27CDF">
              <w:t>4.1</w:t>
            </w:r>
            <w:r w:rsidRPr="00F27CDF">
              <w:tab/>
              <w:t>Analyse, record and report coordination and monitoring data.</w:t>
            </w:r>
          </w:p>
          <w:p w:rsidR="00000000" w:rsidRPr="00F27CDF" w:rsidP="00F27CDF">
            <w:pPr>
              <w:pStyle w:val="List"/>
            </w:pPr>
            <w:r w:rsidRPr="00F27CDF">
              <w:t>4.2</w:t>
            </w:r>
            <w:r w:rsidRPr="00F27CDF">
              <w:tab/>
              <w:t>Identify and investigate current and potential problems.</w:t>
            </w:r>
          </w:p>
          <w:p w:rsidR="00000000" w:rsidRPr="00F27CDF" w:rsidP="00F27CDF">
            <w:pPr>
              <w:pStyle w:val="List"/>
            </w:pPr>
            <w:r w:rsidRPr="00F27CDF">
              <w:t>4.3</w:t>
            </w:r>
            <w:r w:rsidRPr="00F27CDF">
              <w:tab/>
              <w:t>Report inves</w:t>
            </w:r>
            <w:r w:rsidRPr="00F27CDF">
              <w:t>tigation results and recommendations.</w:t>
            </w:r>
          </w:p>
        </w:tc>
      </w:tr>
    </w:tbl>
    <w:p w:rsidR="00000000" w:rsidRPr="00F27CDF" w:rsidP="00F27CDF">
      <w:pPr>
        <w:pStyle w:val="BodyText"/>
      </w:pPr>
    </w:p>
    <w:p w:rsidR="00000000" w:rsidRPr="00F27CDF" w:rsidP="00F27CDF">
      <w:pPr>
        <w:pStyle w:val="AllowPageBreak"/>
      </w:pPr>
    </w:p>
    <w:p w:rsidR="00000000" w:rsidRPr="00F27CDF" w:rsidP="00F27CDF">
      <w:pPr>
        <w:pStyle w:val="Heading1"/>
      </w:pPr>
      <w:bookmarkStart w:id="5" w:name="O_746336"/>
      <w:bookmarkEnd w:id="5"/>
      <w:r w:rsidRPr="00F27CDF">
        <w:t>Foundation Skills</w:t>
      </w:r>
    </w:p>
    <w:p w:rsidR="00F93CAB" w:rsidP="00F93CAB">
      <w:pPr>
        <w:pStyle w:val="BodyText"/>
      </w:pPr>
      <w:r w:rsidRPr="00F27CDF">
        <w:t>The foundation skills demands of this unit have been mapped for alignment with the Australian Core Skills Framework (ACSF). The following tables outline the performance levels indic</w:t>
      </w:r>
      <w:r w:rsidRPr="00F27CDF">
        <w:t>ated for successful attainment of the unit.</w:t>
      </w:r>
    </w:p>
    <w:p w:rsidR="00F93CAB" w:rsidP="00F27CDF">
      <w:pPr>
        <w:pStyle w:val="BodyText"/>
      </w:pPr>
    </w:p>
    <w:p w:rsidR="00F93CAB" w:rsidP="00F27CDF">
      <w:pPr>
        <w:pStyle w:val="BodyText"/>
      </w:pPr>
      <w:bookmarkStart w:id="6" w:name="O_7463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9.5pt">
            <v:imagedata r:id="rId10" o:title=""/>
          </v:shape>
        </w:pict>
      </w:r>
      <w:bookmarkEnd w:id="6"/>
    </w:p>
    <w:p w:rsidR="00F93CAB" w:rsidP="00F27CDF">
      <w:pPr>
        <w:pStyle w:val="BodyText"/>
      </w:pPr>
    </w:p>
    <w:p w:rsidR="00000000" w:rsidRPr="00F27CDF" w:rsidP="00F93CAB">
      <w:pPr>
        <w:pStyle w:val="BodyText"/>
      </w:pPr>
      <w:r w:rsidRPr="00F27CDF">
        <w:t>Further information on ACSF and the foundation skills underpinning this unit can be found in the Foundation Skills Guide on the GSA website.</w:t>
      </w:r>
    </w:p>
    <w:p w:rsidR="00000000" w:rsidRPr="00F27CDF" w:rsidP="00F27CDF">
      <w:pPr>
        <w:pStyle w:val="Heading1"/>
      </w:pPr>
      <w:bookmarkStart w:id="7" w:name="O_746338"/>
      <w:bookmarkEnd w:id="7"/>
      <w:r w:rsidRPr="00F27CDF">
        <w:t>Unit Mapping Information</w:t>
      </w:r>
    </w:p>
    <w:p w:rsidR="00000000" w:rsidRPr="00F27CDF" w:rsidP="00F93CAB">
      <w:pPr>
        <w:pStyle w:val="BodyText"/>
      </w:pPr>
      <w:r w:rsidRPr="00F27CDF">
        <w:t xml:space="preserve">This unit supersedes and is equivalent to NWP417B Coordinate and monitor </w:t>
      </w:r>
      <w:r w:rsidRPr="00F27CDF">
        <w:t>groundwater system usage.</w:t>
      </w:r>
    </w:p>
    <w:p w:rsidR="00000000" w:rsidRPr="00F27CDF" w:rsidP="00F27CDF">
      <w:pPr>
        <w:pStyle w:val="Heading1"/>
      </w:pPr>
      <w:bookmarkStart w:id="8" w:name="O_746345"/>
      <w:bookmarkEnd w:id="8"/>
      <w:r w:rsidRPr="00F27CDF">
        <w:t>Links</w:t>
      </w:r>
    </w:p>
    <w:p w:rsidR="00000000" w:rsidRPr="00F27CDF" w:rsidP="00F93CAB">
      <w:pPr>
        <w:pStyle w:val="BodyText"/>
      </w:pPr>
      <w:r w:rsidRPr="00F27CD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Companion Volume implemen</w:t>
      </w:r>
      <w:r w:rsidRPr="00F27CDF">
        <w:t xml:space="preserve">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sectPr w:rsidSect="00F27CDF">
          <w:headerReference w:type="default" r:id="rId11"/>
          <w:footerReference w:type="default" r:id="rId12"/>
          <w:pgSz w:w="11908" w:h="16833"/>
          <w:pgMar w:top="1702" w:right="1418" w:bottom="1702" w:left="1418" w:header="992" w:footer="992" w:gutter="0"/>
          <w:cols w:space="720"/>
          <w:noEndnote/>
          <w:docGrid w:linePitch="299"/>
        </w:sectPr>
      </w:pPr>
    </w:p>
    <w:p w:rsidR="00000000" w:rsidRPr="00F27CDF" w:rsidP="00F27CDF">
      <w:pPr>
        <w:pStyle w:val="SuperHeading"/>
      </w:pPr>
      <w:r w:rsidRPr="00F27CDF">
        <w:t>Assessment Requirements for NWPSOU053 Coordinate and monitor groundwater system usage</w:t>
      </w:r>
    </w:p>
    <w:p w:rsidR="00000000" w:rsidRPr="00F27CDF" w:rsidP="00F27CDF">
      <w:pPr>
        <w:pStyle w:val="Heading1"/>
      </w:pPr>
      <w:bookmarkStart w:id="9" w:name="O_746340"/>
      <w:bookmarkEnd w:id="9"/>
      <w:r w:rsidRPr="00F27CDF">
        <w:t>Modification History</w:t>
      </w:r>
    </w:p>
    <w:tbl>
      <w:tblPr>
        <w:tblW w:w="0" w:type="auto"/>
        <w:tblLayout w:type="fixed"/>
        <w:tblCellMar>
          <w:left w:w="62" w:type="dxa"/>
          <w:right w:w="62" w:type="dxa"/>
        </w:tblCellMar>
        <w:tblLook w:val="0000"/>
      </w:tblPr>
      <w:tblGrid>
        <w:gridCol w:w="1134"/>
        <w:gridCol w:w="7937"/>
      </w:tblGrid>
      <w:tr w:rsidTr="00F93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TableHeading"/>
              <w:rPr>
                <w:lang w:val="en-NZ"/>
              </w:rPr>
            </w:pPr>
            <w:r w:rsidRPr="00F27CDF">
              <w:t>Comments</w:t>
            </w:r>
          </w:p>
        </w:tc>
      </w:tr>
      <w:tr w:rsidTr="00F93C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CDF">
            <w:pPr>
              <w:pStyle w:val="BodyText"/>
              <w:rPr>
                <w:lang w:val="en-NZ"/>
              </w:rPr>
            </w:pPr>
            <w:r w:rsidRPr="00F27C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CDF" w:rsidP="00F27CDF">
            <w:pPr>
              <w:pStyle w:val="BodyText"/>
            </w:pPr>
            <w:r w:rsidRPr="00F27CDF">
              <w:t xml:space="preserve">These Assessment Requirements were released in NWP Water Training Package release 1.0 and meet the Standards for Training Packages. </w:t>
            </w:r>
          </w:p>
          <w:p w:rsidR="00000000" w:rsidRPr="00F27CDF" w:rsidP="00F27CDF">
            <w:pPr>
              <w:pStyle w:val="BodyText"/>
            </w:pPr>
          </w:p>
          <w:p w:rsidR="00000000" w:rsidRPr="00F27CDF" w:rsidP="00F27CDF">
            <w:pPr>
              <w:pStyle w:val="ListBullet"/>
            </w:pPr>
            <w:r w:rsidRPr="00F27CDF">
              <w:t>Assessment Requirements created drawing upon specified assessment information from superseded unit</w:t>
            </w:r>
          </w:p>
        </w:tc>
      </w:tr>
    </w:tbl>
    <w:p w:rsidR="00000000" w:rsidRPr="00F27CDF" w:rsidP="00F27CDF">
      <w:pPr>
        <w:pStyle w:val="BodyText"/>
      </w:pPr>
    </w:p>
    <w:p w:rsidR="00000000" w:rsidRPr="00F27CDF" w:rsidP="00F27CDF">
      <w:pPr>
        <w:pStyle w:val="AllowPageBreak"/>
      </w:pPr>
    </w:p>
    <w:p w:rsidR="00000000" w:rsidRPr="00F27CDF" w:rsidP="00F27CDF">
      <w:pPr>
        <w:pStyle w:val="Heading1"/>
      </w:pPr>
      <w:bookmarkStart w:id="10" w:name="O_746341"/>
      <w:bookmarkEnd w:id="10"/>
      <w:r w:rsidRPr="00F27CDF">
        <w:t>Performance Evidence</w:t>
      </w:r>
    </w:p>
    <w:p w:rsidR="00000000" w:rsidRPr="00F27CDF" w:rsidP="00F93CAB">
      <w:pPr>
        <w:pStyle w:val="BodyText"/>
      </w:pPr>
      <w:r w:rsidRPr="00F27CDF">
        <w:t>Evidence required to demonstrate competence must satisfy all of the requirements of the elements and performance crit</w:t>
      </w:r>
      <w:r w:rsidRPr="00F27CDF">
        <w:t>eria. If not otherwise specified the candidate must demonstrate evidence of performance of the following on at least one occasion.</w:t>
      </w:r>
    </w:p>
    <w:p w:rsidR="00000000" w:rsidRPr="00F27CDF" w:rsidP="00F27CDF">
      <w:pPr>
        <w:pStyle w:val="ListBullet"/>
      </w:pPr>
      <w:r w:rsidRPr="00F27CDF">
        <w:t>undertaking source inspections</w:t>
      </w:r>
    </w:p>
    <w:p w:rsidR="00000000" w:rsidRPr="00F27CDF" w:rsidP="00F27CDF">
      <w:pPr>
        <w:pStyle w:val="ListBullet"/>
      </w:pPr>
      <w:r w:rsidRPr="00F27CDF">
        <w:t>using safety equipment and personal protective equipment</w:t>
      </w:r>
    </w:p>
    <w:p w:rsidR="00000000" w:rsidRPr="00F27CDF" w:rsidP="00F27CDF">
      <w:pPr>
        <w:pStyle w:val="ListBullet"/>
      </w:pPr>
      <w:r w:rsidRPr="00F27CDF">
        <w:t>identifying potential sources of contamination</w:t>
      </w:r>
    </w:p>
    <w:p w:rsidR="00000000" w:rsidRPr="00F27CDF" w:rsidP="00F27CDF">
      <w:pPr>
        <w:pStyle w:val="ListBullet"/>
      </w:pPr>
      <w:r w:rsidRPr="00F27CDF">
        <w:t>coordinating and monitoring groundwater system usage</w:t>
      </w:r>
    </w:p>
    <w:p w:rsidR="00000000" w:rsidRPr="00F27CDF" w:rsidP="00F27CDF">
      <w:pPr>
        <w:pStyle w:val="ListBullet"/>
      </w:pPr>
      <w:r w:rsidRPr="00F27CDF">
        <w:t xml:space="preserve">identifying groundwater management requirements, including water quality and quantity requirements </w:t>
      </w:r>
    </w:p>
    <w:p w:rsidR="00000000" w:rsidRPr="00F27CDF" w:rsidP="00F27CDF">
      <w:pPr>
        <w:pStyle w:val="ListBullet"/>
      </w:pPr>
      <w:r w:rsidRPr="00F27CDF">
        <w:t>identifying stakeholder requirements and environmental a</w:t>
      </w:r>
      <w:r w:rsidRPr="00F27CDF">
        <w:t>nd development factors that impact on groundwater</w:t>
      </w:r>
    </w:p>
    <w:p w:rsidR="00000000" w:rsidRPr="00F27CDF" w:rsidP="00F27CDF">
      <w:pPr>
        <w:pStyle w:val="ListBullet"/>
      </w:pPr>
      <w:r w:rsidRPr="00F27CDF">
        <w:t>implementing monitoring and testing programs</w:t>
      </w:r>
    </w:p>
    <w:p w:rsidR="00000000" w:rsidRPr="00F27CDF" w:rsidP="00F27CDF">
      <w:pPr>
        <w:pStyle w:val="ListBullet"/>
      </w:pPr>
      <w:r w:rsidRPr="00F27CDF">
        <w:t>monitoring groundwater usage and quality</w:t>
      </w:r>
    </w:p>
    <w:p w:rsidR="00000000" w:rsidRPr="00F27CDF" w:rsidP="00F27CDF">
      <w:pPr>
        <w:pStyle w:val="ListBullet"/>
      </w:pPr>
      <w:r w:rsidRPr="00F27CDF">
        <w:t xml:space="preserve">investigating and reporting on breaches </w:t>
      </w:r>
    </w:p>
    <w:p w:rsidR="00000000" w:rsidRPr="00F27CDF" w:rsidP="00F27CDF">
      <w:pPr>
        <w:pStyle w:val="ListBullet"/>
      </w:pPr>
      <w:r w:rsidRPr="00F27CDF">
        <w:t>monitoring assets performance</w:t>
      </w:r>
    </w:p>
    <w:p w:rsidR="00000000" w:rsidRPr="00F27CDF" w:rsidP="00F27CDF">
      <w:pPr>
        <w:pStyle w:val="ListBullet"/>
      </w:pPr>
      <w:r w:rsidRPr="00F27CDF">
        <w:t>scheduling asset maintenance programs</w:t>
      </w:r>
    </w:p>
    <w:p w:rsidR="00000000" w:rsidRPr="00F27CDF" w:rsidP="00F27CDF">
      <w:pPr>
        <w:pStyle w:val="ListBullet"/>
      </w:pPr>
      <w:r w:rsidRPr="00F27CDF">
        <w:t>analysing a</w:t>
      </w:r>
      <w:r w:rsidRPr="00F27CDF">
        <w:t>nd reporting asset performance data</w:t>
      </w:r>
    </w:p>
    <w:p w:rsidR="00000000" w:rsidRPr="00F27CDF" w:rsidP="00F27CDF">
      <w:pPr>
        <w:pStyle w:val="ListBullet"/>
      </w:pPr>
      <w:r w:rsidRPr="00F27CDF">
        <w:t>identifying, investigating and reporting current and potential asset problems, including recommendations for action</w:t>
      </w:r>
    </w:p>
    <w:p w:rsidR="00000000" w:rsidRPr="00F27CDF" w:rsidP="00F27CDF">
      <w:pPr>
        <w:pStyle w:val="AllowPageBreak"/>
      </w:pPr>
    </w:p>
    <w:p w:rsidR="00000000" w:rsidRPr="00F27CDF" w:rsidP="00F27CDF">
      <w:pPr>
        <w:pStyle w:val="Heading1"/>
      </w:pPr>
      <w:bookmarkStart w:id="11" w:name="O_746342"/>
      <w:bookmarkEnd w:id="11"/>
      <w:r w:rsidRPr="00F27CDF">
        <w:t>Knowledge Evidence</w:t>
      </w:r>
    </w:p>
    <w:p w:rsidR="00000000" w:rsidRPr="00F27CDF" w:rsidP="00F93CAB">
      <w:pPr>
        <w:pStyle w:val="BodyText"/>
      </w:pPr>
      <w:r w:rsidRPr="00F27CDF">
        <w:t xml:space="preserve">Evidence required to demonstrate competence must satisfy all of the </w:t>
      </w:r>
      <w:r w:rsidRPr="00F27CDF">
        <w:t>requirements of the elements and performance criteria. If not otherwise specified the depth of knowledge demonstrated must be appropriate to the job context of the candidate.</w:t>
      </w:r>
    </w:p>
    <w:p w:rsidR="00000000" w:rsidRPr="00F27CDF" w:rsidP="00F27CDF">
      <w:pPr>
        <w:pStyle w:val="ListBullet"/>
      </w:pPr>
      <w:r w:rsidRPr="00F27CDF">
        <w:t>relevant legislation, policies and procedures, organisational and statutory requ</w:t>
      </w:r>
      <w:r w:rsidRPr="00F27CDF">
        <w:t>irements</w:t>
      </w:r>
    </w:p>
    <w:p w:rsidR="00000000" w:rsidRPr="00F27CDF" w:rsidP="00F27CDF">
      <w:pPr>
        <w:pStyle w:val="ListBullet"/>
      </w:pPr>
      <w:r w:rsidRPr="00F27CDF">
        <w:t>customer expectations and requirements</w:t>
      </w:r>
    </w:p>
    <w:p w:rsidR="00000000" w:rsidRPr="00F27CDF" w:rsidP="00F27CDF">
      <w:pPr>
        <w:pStyle w:val="ListBullet"/>
      </w:pPr>
      <w:r w:rsidRPr="00F27CDF">
        <w:t>groundwater hydraulics</w:t>
      </w:r>
    </w:p>
    <w:p w:rsidR="00000000" w:rsidRPr="00F27CDF" w:rsidP="00F27CDF">
      <w:pPr>
        <w:pStyle w:val="ListBullet"/>
      </w:pPr>
      <w:r w:rsidRPr="00F27CDF">
        <w:t>properties of stored water</w:t>
      </w:r>
    </w:p>
    <w:p w:rsidR="00000000" w:rsidRPr="00F27CDF" w:rsidP="00F27CDF">
      <w:pPr>
        <w:pStyle w:val="ListBullet"/>
      </w:pPr>
      <w:r w:rsidRPr="00F27CDF">
        <w:t>system layout</w:t>
      </w:r>
    </w:p>
    <w:p w:rsidR="00000000" w:rsidRPr="00F27CDF" w:rsidP="00F27CDF">
      <w:pPr>
        <w:pStyle w:val="ListBullet"/>
      </w:pPr>
      <w:r w:rsidRPr="00F27CDF">
        <w:t>control systems</w:t>
      </w:r>
    </w:p>
    <w:p w:rsidR="00000000" w:rsidRPr="00F27CDF" w:rsidP="00F27CDF">
      <w:pPr>
        <w:pStyle w:val="ListBullet"/>
      </w:pPr>
      <w:r w:rsidRPr="00F27CDF">
        <w:t>equipment operation</w:t>
      </w:r>
    </w:p>
    <w:p w:rsidR="00000000" w:rsidRPr="00F27CDF" w:rsidP="00F27CDF">
      <w:pPr>
        <w:pStyle w:val="ListBullet"/>
      </w:pPr>
      <w:r w:rsidRPr="00F27CDF">
        <w:t>relevant utilities and service bodies</w:t>
      </w:r>
    </w:p>
    <w:p w:rsidR="00000000" w:rsidRPr="00F27CDF" w:rsidP="00F27CDF">
      <w:pPr>
        <w:pStyle w:val="ListBullet"/>
      </w:pPr>
      <w:r w:rsidRPr="00F27CDF">
        <w:t>hazardous materials handling</w:t>
      </w:r>
    </w:p>
    <w:p w:rsidR="00000000" w:rsidRPr="00F27CDF" w:rsidP="00F27CDF">
      <w:pPr>
        <w:pStyle w:val="ListBullet"/>
      </w:pPr>
      <w:r w:rsidRPr="00F27CDF">
        <w:t>effects of weather and conditions on bulkwater assets</w:t>
      </w:r>
    </w:p>
    <w:p w:rsidR="00000000" w:rsidRPr="00F27CDF" w:rsidP="00F27CDF">
      <w:pPr>
        <w:pStyle w:val="ListBullet"/>
      </w:pPr>
      <w:r w:rsidRPr="00F27CDF">
        <w:t>principles of soil mechanics</w:t>
      </w:r>
    </w:p>
    <w:p w:rsidR="00000000" w:rsidRPr="00F27CDF" w:rsidP="00F27CDF">
      <w:pPr>
        <w:pStyle w:val="ListBullet"/>
      </w:pPr>
      <w:r w:rsidRPr="00F27CDF">
        <w:t>concrete structure, strengths and deterioration</w:t>
      </w:r>
    </w:p>
    <w:p w:rsidR="00000000" w:rsidRPr="00F27CDF" w:rsidP="00F27CDF">
      <w:pPr>
        <w:pStyle w:val="ListBullet"/>
      </w:pPr>
      <w:r w:rsidRPr="00F27CDF">
        <w:t>risk management techniques</w:t>
      </w:r>
    </w:p>
    <w:p w:rsidR="00000000" w:rsidRPr="00F27CDF" w:rsidP="00F27CDF">
      <w:pPr>
        <w:pStyle w:val="ListBullet"/>
      </w:pPr>
      <w:r w:rsidRPr="00F27CDF">
        <w:t>WHS</w:t>
      </w:r>
    </w:p>
    <w:p w:rsidR="00000000" w:rsidRPr="00F27CDF" w:rsidP="00F27CDF">
      <w:pPr>
        <w:pStyle w:val="AllowPageBreak"/>
      </w:pPr>
    </w:p>
    <w:p w:rsidR="00000000" w:rsidRPr="00F27CDF" w:rsidP="00F27CDF">
      <w:pPr>
        <w:pStyle w:val="Heading1"/>
      </w:pPr>
      <w:bookmarkStart w:id="12" w:name="O_746343"/>
      <w:bookmarkEnd w:id="12"/>
      <w:r w:rsidRPr="00F27CDF">
        <w:t>Assessment Conditions</w:t>
      </w:r>
    </w:p>
    <w:p w:rsidR="00000000" w:rsidRPr="00F27CDF" w:rsidP="00F93CAB">
      <w:pPr>
        <w:pStyle w:val="BodyText"/>
      </w:pPr>
      <w:r w:rsidRPr="00F27CDF">
        <w:t>Competency should be assessed in an actual workplace or</w:t>
      </w:r>
      <w:r w:rsidRPr="00F27CDF">
        <w:t xml:space="preserve"> in a simulated environment, with access to equipment and infrastructure appropriate to the outcome. Competency should be demonstrated over time to ensure the candidate is assessed across a variety of situations.</w:t>
      </w:r>
    </w:p>
    <w:p w:rsidR="00000000" w:rsidRPr="00F27CDF" w:rsidP="00F93CAB">
      <w:pPr>
        <w:pStyle w:val="BodyText"/>
      </w:pPr>
      <w:r w:rsidRPr="00F27CDF">
        <w:t>Assessors must satisfy the NVR/AQTF mandat</w:t>
      </w:r>
      <w:r w:rsidRPr="00F27CDF">
        <w:t>ory competency requirements for assessors.</w:t>
      </w:r>
    </w:p>
    <w:p w:rsidR="00000000" w:rsidRPr="00F27CDF" w:rsidP="00F27CDF">
      <w:pPr>
        <w:pStyle w:val="Heading1"/>
      </w:pPr>
      <w:bookmarkStart w:id="13" w:name="O_746346"/>
      <w:bookmarkEnd w:id="13"/>
      <w:r w:rsidRPr="00F27CDF">
        <w:t>Links</w:t>
      </w:r>
    </w:p>
    <w:p w:rsidR="00000000" w:rsidRPr="00F27CDF" w:rsidP="00F93CAB">
      <w:pPr>
        <w:pStyle w:val="BodyText"/>
      </w:pPr>
      <w:r w:rsidRPr="00F27CD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Companion Volume implementation guides are f</w:t>
      </w:r>
      <w:r w:rsidRPr="00F27CDF">
        <w:t xml:space="preserve">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93CAB">
      <w:pPr>
        <w:pStyle w:val="BodyText"/>
      </w:pPr>
      <w:r w:rsidRPr="00F27CDF">
        <w:t>Companio</w:t>
      </w:r>
      <w:r w:rsidRPr="00F27CDF">
        <w:t xml:space="preserve">n Volume implementation guides are found in VETNet - </w:t>
      </w:r>
      <w:r>
        <w:fldChar w:fldCharType="begin"/>
      </w:r>
      <w:r>
        <w:instrText xml:space="preserve"> HYPERLINK "https://vetnet.gov.au/Pages/TrainingDocs.aspx?q=26336bc0-04e5-49d9-8c31-46c49b6a0037" </w:instrText>
      </w:r>
      <w:r>
        <w:fldChar w:fldCharType="separate"/>
      </w:r>
      <w:r w:rsidRPr="00194AA3">
        <w:rPr>
          <w:rStyle w:val="Hyperlink"/>
        </w:rPr>
        <w:t>https://vetnet.gov.au/Pages/TrainingDocs.aspx?q=26336bc0-04e5-49d9-8c31-46c49b6a0037</w:t>
      </w:r>
      <w:r>
        <w:fldChar w:fldCharType="end"/>
      </w:r>
    </w:p>
    <w:p w:rsidR="00000000" w:rsidRPr="00F27CDF" w:rsidP="00F27CDF"/>
    <w:sectPr w:rsidSect="00F27CD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rsidRPr="00F93CAB" w:rsidP="00F93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AB" w:rsidP="00F27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CAB" w:rsidP="00F27C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93CAB" w:rsidP="00F27C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rsidP="00F27CDF">
    <w:pPr>
      <w:pStyle w:val="Footer"/>
      <w:framePr w:wrap="around"/>
    </w:pPr>
    <w:r>
      <w:fldChar w:fldCharType="begin"/>
    </w:r>
    <w:r>
      <w:instrText xml:space="preserve"> DOCPROPERTY  Subject  \* MERGEFORMAT </w:instrText>
    </w:r>
    <w:r>
      <w:fldChar w:fldCharType="separate"/>
    </w:r>
    <w:r w:rsidR="00F93CAB">
      <w:t>Approved</w:t>
    </w:r>
    <w:r w:rsidR="00F93CAB">
      <w:fldChar w:fldCharType="end"/>
    </w:r>
    <w:r>
      <w:tab/>
      <w:t xml:space="preserve">Page </w:t>
    </w:r>
    <w:r>
      <w:fldChar w:fldCharType="begin"/>
    </w:r>
    <w:r>
      <w:instrText xml:space="preserve"> PAGE  \* Arabic  \* MERGEFORMAT </w:instrText>
    </w:r>
    <w:r>
      <w:fldChar w:fldCharType="separate"/>
    </w:r>
    <w:r w:rsidR="00F93C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3CAB">
      <w:rPr>
        <w:noProof/>
      </w:rPr>
      <w:t>4</w:t>
    </w:r>
    <w:r>
      <w:rPr>
        <w:noProof/>
      </w:rPr>
      <w:fldChar w:fldCharType="end"/>
    </w:r>
  </w:p>
  <w:p w:rsidR="00F27CDF" w:rsidP="00F27CDF">
    <w:pPr>
      <w:pStyle w:val="Footer"/>
      <w:framePr w:wrap="around"/>
    </w:pPr>
    <w:r>
      <w:t xml:space="preserve">© Commonwealth of Australia, </w:t>
    </w:r>
    <w:r>
      <w:fldChar w:fldCharType="begin"/>
    </w:r>
    <w:r>
      <w:instrText xml:space="preserve"> DATE  \@ "yyyy"  \* MERGEFORMAT </w:instrText>
    </w:r>
    <w:r>
      <w:fldChar w:fldCharType="separate"/>
    </w:r>
    <w:r w:rsidR="00F93CAB">
      <w:rPr>
        <w:noProof/>
      </w:rPr>
      <w:t>2025</w:t>
    </w:r>
    <w:r>
      <w:fldChar w:fldCharType="end"/>
    </w:r>
    <w:r>
      <w:tab/>
    </w:r>
    <w:r>
      <w:fldChar w:fldCharType="begin"/>
    </w:r>
    <w:r>
      <w:instrText xml:space="preserve"> DOCPROPERTY  Author  \* MERGEFORMAT </w:instrText>
    </w:r>
    <w:r>
      <w:fldChar w:fldCharType="separate"/>
    </w:r>
    <w:r w:rsidR="00F93CAB">
      <w:t>BuildSkills Australia</w:t>
    </w:r>
    <w:r w:rsidR="00F93CAB">
      <w:fldChar w:fldCharType="end"/>
    </w:r>
  </w:p>
  <w:p w:rsidR="00F27CDF" w:rsidP="00F27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CDF" w:rsidRPr="00F93CAB" w:rsidP="00F93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CAB" w:rsidRPr="002D2AF8" w:rsidP="00F27CDF">
    <w:pPr>
      <w:pStyle w:val="Header"/>
      <w:framePr w:wrap="around"/>
    </w:pPr>
    <w:r>
      <w:fldChar w:fldCharType="begin"/>
    </w:r>
    <w:r>
      <w:instrText xml:space="preserve"> TITLE   \* MERGEFORMAT </w:instrText>
    </w:r>
    <w:r>
      <w:fldChar w:fldCharType="separate"/>
    </w:r>
    <w:r>
      <w:t>NWPSOU053 Coordinate and monitor groundwater system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3CAB" w:rsidP="00F27C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DF" w:rsidRPr="002D2AF8" w:rsidP="00F27CDF">
    <w:pPr>
      <w:pStyle w:val="Header"/>
      <w:framePr w:wrap="around"/>
    </w:pPr>
    <w:r>
      <w:fldChar w:fldCharType="begin"/>
    </w:r>
    <w:r>
      <w:instrText xml:space="preserve"> TITLE   \* MERGEFORMAT </w:instrText>
    </w:r>
    <w:r>
      <w:fldChar w:fldCharType="separate"/>
    </w:r>
    <w:r w:rsidR="00F93CAB">
      <w:t>NWPSOU053 Coordinate and monitor groundwater system usage</w:t>
    </w:r>
    <w:r w:rsidR="00F93CAB">
      <w:fldChar w:fldCharType="end"/>
    </w:r>
    <w:r>
      <w:tab/>
      <w:t xml:space="preserve">Date this document was generated: </w:t>
    </w:r>
    <w:r>
      <w:fldChar w:fldCharType="begin"/>
    </w:r>
    <w:r>
      <w:instrText xml:space="preserve"> CREATEDATE  \@ "d MMMM yyyy"  \* MERGEFORMAT </w:instrText>
    </w:r>
    <w:r>
      <w:fldChar w:fldCharType="separate"/>
    </w:r>
    <w:r w:rsidR="00F93CAB">
      <w:rPr>
        <w:noProof/>
      </w:rPr>
      <w:t>1 March 2025</w:t>
    </w:r>
    <w:r>
      <w:fldChar w:fldCharType="end"/>
    </w:r>
  </w:p>
  <w:p w:rsidR="00F27CDF" w:rsidP="00F27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42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AA64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CDF"/>
    <w:pPr>
      <w:spacing w:before="360" w:after="60"/>
      <w:outlineLvl w:val="0"/>
    </w:pPr>
    <w:rPr>
      <w:sz w:val="32"/>
    </w:rPr>
  </w:style>
  <w:style w:type="paragraph" w:styleId="Heading2">
    <w:name w:val="heading 2"/>
    <w:basedOn w:val="HeadingBase"/>
    <w:next w:val="BodyText"/>
    <w:link w:val="Heading2Char"/>
    <w:qFormat/>
    <w:rsid w:val="00F27CDF"/>
    <w:pPr>
      <w:keepLines/>
      <w:spacing w:before="240" w:after="120"/>
      <w:outlineLvl w:val="1"/>
    </w:pPr>
    <w:rPr>
      <w:sz w:val="28"/>
      <w:szCs w:val="40"/>
    </w:rPr>
  </w:style>
  <w:style w:type="paragraph" w:styleId="Heading3">
    <w:name w:val="heading 3"/>
    <w:basedOn w:val="HeadingBase"/>
    <w:next w:val="BodyText"/>
    <w:link w:val="Heading3Char"/>
    <w:qFormat/>
    <w:rsid w:val="00F27CDF"/>
    <w:pPr>
      <w:spacing w:before="180" w:after="120"/>
      <w:outlineLvl w:val="2"/>
    </w:pPr>
    <w:rPr>
      <w:spacing w:val="-10"/>
      <w:kern w:val="32"/>
    </w:rPr>
  </w:style>
  <w:style w:type="paragraph" w:styleId="Heading4">
    <w:name w:val="heading 4"/>
    <w:basedOn w:val="HeadingBase"/>
    <w:next w:val="BodyText"/>
    <w:link w:val="Heading4Char"/>
    <w:qFormat/>
    <w:rsid w:val="00F27CDF"/>
    <w:pPr>
      <w:spacing w:before="160" w:after="120"/>
      <w:outlineLvl w:val="3"/>
    </w:pPr>
    <w:rPr>
      <w:sz w:val="22"/>
    </w:rPr>
  </w:style>
  <w:style w:type="paragraph" w:styleId="Heading5">
    <w:name w:val="heading 5"/>
    <w:basedOn w:val="HeadingBase"/>
    <w:next w:val="Normal"/>
    <w:link w:val="Heading5Char"/>
    <w:qFormat/>
    <w:rsid w:val="00F27CDF"/>
    <w:pPr>
      <w:spacing w:before="80"/>
      <w:outlineLvl w:val="4"/>
    </w:pPr>
    <w:rPr>
      <w:color w:val="918585"/>
      <w:sz w:val="20"/>
    </w:rPr>
  </w:style>
  <w:style w:type="paragraph" w:styleId="Heading6">
    <w:name w:val="heading 6"/>
    <w:basedOn w:val="HeadingBase"/>
    <w:next w:val="Normal"/>
    <w:link w:val="Heading6Char"/>
    <w:qFormat/>
    <w:rsid w:val="00F27CDF"/>
    <w:pPr>
      <w:spacing w:before="60"/>
      <w:outlineLvl w:val="5"/>
    </w:pPr>
    <w:rPr>
      <w:color w:val="918585"/>
      <w:sz w:val="20"/>
    </w:rPr>
  </w:style>
  <w:style w:type="paragraph" w:styleId="Heading7">
    <w:name w:val="heading 7"/>
    <w:basedOn w:val="Normal"/>
    <w:next w:val="Normal"/>
    <w:link w:val="Heading7Char"/>
    <w:qFormat/>
    <w:rsid w:val="00F27CDF"/>
    <w:pPr>
      <w:ind w:left="720"/>
      <w:outlineLvl w:val="6"/>
    </w:pPr>
    <w:rPr>
      <w:i/>
    </w:rPr>
  </w:style>
  <w:style w:type="paragraph" w:styleId="Heading8">
    <w:name w:val="heading 8"/>
    <w:basedOn w:val="Normal"/>
    <w:next w:val="Normal"/>
    <w:link w:val="Heading8Char"/>
    <w:qFormat/>
    <w:rsid w:val="00F27CDF"/>
    <w:pPr>
      <w:ind w:left="720"/>
      <w:outlineLvl w:val="7"/>
    </w:pPr>
    <w:rPr>
      <w:i/>
    </w:rPr>
  </w:style>
  <w:style w:type="paragraph" w:styleId="Heading9">
    <w:name w:val="heading 9"/>
    <w:basedOn w:val="Normal"/>
    <w:next w:val="Normal"/>
    <w:link w:val="Heading9Char"/>
    <w:qFormat/>
    <w:rsid w:val="00F27CDF"/>
    <w:pPr>
      <w:ind w:left="720"/>
      <w:outlineLvl w:val="8"/>
    </w:pPr>
    <w:rPr>
      <w:i/>
    </w:rPr>
  </w:style>
  <w:style w:type="character" w:default="1" w:styleId="DefaultParagraphFont">
    <w:name w:val="Default Paragraph Font"/>
    <w:uiPriority w:val="1"/>
    <w:unhideWhenUsed/>
    <w:rsid w:val="00F27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CDF"/>
  </w:style>
  <w:style w:type="character" w:customStyle="1" w:styleId="Heading1Char">
    <w:name w:val="Heading 1 Char"/>
    <w:basedOn w:val="DefaultParagraphFont"/>
    <w:link w:val="Heading1"/>
    <w:rsid w:val="00F27CDF"/>
    <w:rPr>
      <w:rFonts w:ascii="Times New Roman" w:eastAsia="Times New Roman" w:hAnsi="Times New Roman" w:cs="Times New Roman"/>
      <w:b/>
      <w:sz w:val="32"/>
      <w:szCs w:val="20"/>
      <w:lang w:eastAsia="en-US"/>
    </w:rPr>
  </w:style>
  <w:style w:type="paragraph" w:styleId="BodyText">
    <w:name w:val="Body Text"/>
    <w:basedOn w:val="Normal"/>
    <w:link w:val="BodyTextChar"/>
    <w:rsid w:val="00F27C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CDF"/>
    <w:rPr>
      <w:rFonts w:ascii="Times New Roman" w:eastAsia="Times New Roman" w:hAnsi="Times New Roman" w:cs="Times New Roman"/>
      <w:sz w:val="24"/>
      <w:lang w:eastAsia="en-US"/>
    </w:rPr>
  </w:style>
  <w:style w:type="paragraph" w:styleId="List">
    <w:name w:val="List"/>
    <w:basedOn w:val="BodyText"/>
    <w:next w:val="BodyText"/>
    <w:rsid w:val="00F27CDF"/>
    <w:pPr>
      <w:tabs>
        <w:tab w:val="left" w:pos="340"/>
      </w:tabs>
      <w:spacing w:before="60" w:after="60"/>
      <w:ind w:left="340" w:hanging="340"/>
    </w:pPr>
  </w:style>
  <w:style w:type="paragraph" w:styleId="ListBullet">
    <w:name w:val="List Bullet"/>
    <w:basedOn w:val="List"/>
    <w:rsid w:val="00F27CDF"/>
    <w:pPr>
      <w:numPr>
        <w:numId w:val="11"/>
      </w:numPr>
      <w:tabs>
        <w:tab w:val="clear" w:pos="340"/>
      </w:tabs>
      <w:spacing w:before="40" w:after="40"/>
    </w:pPr>
  </w:style>
  <w:style w:type="character" w:customStyle="1" w:styleId="SpecialBold">
    <w:name w:val="Special Bold"/>
    <w:basedOn w:val="DefaultParagraphFont"/>
    <w:rsid w:val="00F27CDF"/>
    <w:rPr>
      <w:b/>
      <w:spacing w:val="0"/>
    </w:rPr>
  </w:style>
  <w:style w:type="paragraph" w:customStyle="1" w:styleId="SuperHeading">
    <w:name w:val="SuperHeading"/>
    <w:basedOn w:val="Normal"/>
    <w:rsid w:val="00F27CDF"/>
    <w:pPr>
      <w:spacing w:before="240" w:after="120"/>
      <w:outlineLvl w:val="0"/>
    </w:pPr>
    <w:rPr>
      <w:rFonts w:ascii="Times New Roman" w:hAnsi="Times New Roman"/>
      <w:b/>
      <w:sz w:val="32"/>
    </w:rPr>
  </w:style>
  <w:style w:type="paragraph" w:customStyle="1" w:styleId="TableHeading">
    <w:name w:val="Table Heading"/>
    <w:basedOn w:val="HeadingBase"/>
    <w:rsid w:val="00F27CDF"/>
    <w:pPr>
      <w:keepLines/>
      <w:pBdr>
        <w:bottom w:val="single" w:sz="6" w:space="1" w:color="918585"/>
      </w:pBdr>
      <w:spacing w:before="240"/>
    </w:pPr>
  </w:style>
  <w:style w:type="paragraph" w:customStyle="1" w:styleId="AllowPageBreak">
    <w:name w:val="AllowPageBreak"/>
    <w:rsid w:val="00F27C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CDF"/>
    <w:rPr>
      <w:rFonts w:ascii="Courier New" w:eastAsia="Times New Roman" w:hAnsi="Courier New" w:cs="Times New Roman"/>
      <w:i/>
      <w:szCs w:val="20"/>
      <w:lang w:eastAsia="en-US"/>
    </w:rPr>
  </w:style>
  <w:style w:type="paragraph" w:customStyle="1" w:styleId="HeadingBase">
    <w:name w:val="Heading Base"/>
    <w:rsid w:val="00F27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CDF"/>
    <w:pPr>
      <w:tabs>
        <w:tab w:val="right" w:leader="dot" w:pos="9072"/>
      </w:tabs>
      <w:ind w:left="567"/>
    </w:pPr>
    <w:rPr>
      <w:szCs w:val="22"/>
    </w:rPr>
  </w:style>
  <w:style w:type="paragraph" w:customStyle="1" w:styleId="TOCBase">
    <w:name w:val="TOC Base"/>
    <w:rsid w:val="00F27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CDF"/>
    <w:pPr>
      <w:tabs>
        <w:tab w:val="right" w:leader="dot" w:pos="9072"/>
      </w:tabs>
      <w:spacing w:before="40" w:after="40"/>
      <w:ind w:left="284"/>
    </w:pPr>
    <w:rPr>
      <w:rFonts w:ascii="Times New Roman" w:hAnsi="Times New Roman"/>
    </w:rPr>
  </w:style>
  <w:style w:type="paragraph" w:styleId="TOC1">
    <w:name w:val="toc 1"/>
    <w:basedOn w:val="TOCBase"/>
    <w:next w:val="Normal"/>
    <w:rsid w:val="00F27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CDF"/>
    <w:rPr>
      <w:rFonts w:ascii="Times New Roman" w:eastAsia="Times New Roman" w:hAnsi="Times New Roman" w:cs="Times New Roman"/>
      <w:sz w:val="16"/>
      <w:lang w:eastAsia="en-US"/>
    </w:rPr>
  </w:style>
  <w:style w:type="paragraph" w:styleId="Title">
    <w:name w:val="Title"/>
    <w:basedOn w:val="HeadingBase"/>
    <w:link w:val="TitleChar"/>
    <w:qFormat/>
    <w:rsid w:val="00F27CDF"/>
    <w:pPr>
      <w:spacing w:before="5040"/>
      <w:jc w:val="center"/>
    </w:pPr>
    <w:rPr>
      <w:sz w:val="48"/>
      <w:szCs w:val="72"/>
      <w:lang w:val="en-US"/>
    </w:rPr>
  </w:style>
  <w:style w:type="character" w:customStyle="1" w:styleId="TitleChar">
    <w:name w:val="Title Char"/>
    <w:basedOn w:val="DefaultParagraphFont"/>
    <w:link w:val="Title"/>
    <w:rsid w:val="00F27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CDF"/>
    <w:pPr>
      <w:tabs>
        <w:tab w:val="left" w:pos="3600"/>
        <w:tab w:val="left" w:pos="3958"/>
      </w:tabs>
    </w:pPr>
  </w:style>
  <w:style w:type="paragraph" w:customStyle="1" w:styleId="Note">
    <w:name w:val="Note"/>
    <w:basedOn w:val="BodyText"/>
    <w:rsid w:val="00F27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CDF"/>
    <w:pPr>
      <w:framePr w:wrap="auto" w:hAnchor="text" w:y="6049"/>
    </w:pPr>
    <w:rPr>
      <w:color w:val="000000"/>
      <w:sz w:val="40"/>
    </w:rPr>
  </w:style>
  <w:style w:type="paragraph" w:customStyle="1" w:styleId="TOCTitle">
    <w:name w:val="TOCTitle"/>
    <w:basedOn w:val="Heading1"/>
    <w:rsid w:val="00F27CDF"/>
    <w:pPr>
      <w:spacing w:after="240"/>
      <w:jc w:val="center"/>
      <w:outlineLvl w:val="9"/>
    </w:pPr>
    <w:rPr>
      <w:caps/>
    </w:rPr>
  </w:style>
  <w:style w:type="paragraph" w:customStyle="1" w:styleId="Version">
    <w:name w:val="Version"/>
    <w:rsid w:val="00F27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CDF"/>
    <w:pPr>
      <w:numPr>
        <w:numId w:val="12"/>
      </w:numPr>
      <w:tabs>
        <w:tab w:val="clear" w:pos="680"/>
      </w:tabs>
    </w:pPr>
  </w:style>
  <w:style w:type="paragraph" w:styleId="Index1">
    <w:name w:val="index 1"/>
    <w:basedOn w:val="Normal"/>
    <w:next w:val="Normal"/>
    <w:semiHidden/>
    <w:rsid w:val="00F27CDF"/>
    <w:pPr>
      <w:keepNext w:val="0"/>
      <w:tabs>
        <w:tab w:val="right" w:pos="4176"/>
      </w:tabs>
      <w:ind w:left="198" w:hanging="198"/>
    </w:pPr>
    <w:rPr>
      <w:rFonts w:ascii="Garamond" w:hAnsi="Garamond"/>
    </w:rPr>
  </w:style>
  <w:style w:type="paragraph" w:styleId="IndexHeading">
    <w:name w:val="index heading"/>
    <w:basedOn w:val="Normal"/>
    <w:next w:val="Index1"/>
    <w:semiHidden/>
    <w:rsid w:val="00F27CDF"/>
    <w:pPr>
      <w:spacing w:before="120" w:after="120"/>
    </w:pPr>
    <w:rPr>
      <w:rFonts w:ascii="Arial" w:hAnsi="Arial"/>
      <w:b/>
      <w:color w:val="918585"/>
      <w:sz w:val="24"/>
    </w:rPr>
  </w:style>
  <w:style w:type="paragraph" w:styleId="Header">
    <w:name w:val="header"/>
    <w:basedOn w:val="Normal"/>
    <w:link w:val="HeaderChar"/>
    <w:rsid w:val="00F27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CDF"/>
    <w:rPr>
      <w:rFonts w:ascii="Times New Roman" w:eastAsia="Times New Roman" w:hAnsi="Times New Roman" w:cs="Times New Roman"/>
      <w:sz w:val="16"/>
      <w:szCs w:val="20"/>
      <w:lang w:val="en-GB" w:eastAsia="en-US"/>
    </w:rPr>
  </w:style>
  <w:style w:type="paragraph" w:customStyle="1" w:styleId="Chapter">
    <w:name w:val="Chapter"/>
    <w:basedOn w:val="Normal"/>
    <w:rsid w:val="00F27CDF"/>
    <w:pPr>
      <w:spacing w:before="240"/>
    </w:pPr>
    <w:rPr>
      <w:rFonts w:ascii="Times New Roman" w:hAnsi="Times New Roman"/>
      <w:smallCaps/>
      <w:spacing w:val="80"/>
      <w:sz w:val="28"/>
    </w:rPr>
  </w:style>
  <w:style w:type="paragraph" w:customStyle="1" w:styleId="InChapter">
    <w:name w:val="InChapter"/>
    <w:basedOn w:val="Heading3"/>
    <w:rsid w:val="00F27CDF"/>
    <w:pPr>
      <w:spacing w:after="240"/>
      <w:outlineLvl w:val="9"/>
    </w:pPr>
    <w:rPr>
      <w:noProof/>
    </w:rPr>
  </w:style>
  <w:style w:type="paragraph" w:styleId="Index2">
    <w:name w:val="index 2"/>
    <w:basedOn w:val="Normal"/>
    <w:next w:val="Normal"/>
    <w:semiHidden/>
    <w:rsid w:val="00F27CDF"/>
    <w:pPr>
      <w:tabs>
        <w:tab w:val="right" w:pos="4176"/>
      </w:tabs>
      <w:ind w:left="568" w:hanging="284"/>
    </w:pPr>
    <w:rPr>
      <w:rFonts w:ascii="Garamond" w:hAnsi="Garamond"/>
    </w:rPr>
  </w:style>
  <w:style w:type="paragraph" w:customStyle="1" w:styleId="Byline">
    <w:name w:val="Byline"/>
    <w:rsid w:val="00F27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CDF"/>
    <w:pPr>
      <w:tabs>
        <w:tab w:val="clear" w:pos="3600"/>
        <w:tab w:val="clear" w:pos="3958"/>
      </w:tabs>
      <w:jc w:val="right"/>
    </w:pPr>
  </w:style>
  <w:style w:type="character" w:styleId="Emphasis">
    <w:name w:val="Emphasis"/>
    <w:basedOn w:val="DefaultParagraphFont"/>
    <w:qFormat/>
    <w:rsid w:val="00F27CDF"/>
    <w:rPr>
      <w:i/>
    </w:rPr>
  </w:style>
  <w:style w:type="paragraph" w:styleId="Caption">
    <w:name w:val="caption"/>
    <w:basedOn w:val="BodyText"/>
    <w:next w:val="Normal"/>
    <w:qFormat/>
    <w:rsid w:val="00F27CDF"/>
    <w:pPr>
      <w:framePr w:w="2268" w:hSpace="181" w:vSpace="181" w:wrap="around" w:vAnchor="text" w:hAnchor="page" w:x="1135" w:y="285" w:anchorLock="1"/>
    </w:pPr>
    <w:rPr>
      <w:i/>
    </w:rPr>
  </w:style>
  <w:style w:type="paragraph" w:customStyle="1" w:styleId="MiniTOCTitle">
    <w:name w:val="MiniTOCTitle"/>
    <w:basedOn w:val="Heading4"/>
    <w:rsid w:val="00F27CDF"/>
    <w:pPr>
      <w:spacing w:before="240"/>
      <w:outlineLvl w:val="9"/>
    </w:pPr>
    <w:rPr>
      <w:noProof/>
      <w:sz w:val="24"/>
    </w:rPr>
  </w:style>
  <w:style w:type="paragraph" w:customStyle="1" w:styleId="MiniTOCItem">
    <w:name w:val="MiniTOCItem"/>
    <w:basedOn w:val="ListBullet"/>
    <w:rsid w:val="00F27CDF"/>
    <w:pPr>
      <w:numPr>
        <w:numId w:val="0"/>
      </w:numPr>
      <w:tabs>
        <w:tab w:val="right" w:leader="dot" w:pos="6521"/>
      </w:tabs>
      <w:spacing w:before="0" w:after="0"/>
    </w:pPr>
  </w:style>
  <w:style w:type="paragraph" w:customStyle="1" w:styleId="TOFTitle">
    <w:name w:val="TOFTitle"/>
    <w:basedOn w:val="TOCTitle"/>
    <w:rsid w:val="00F27CDF"/>
  </w:style>
  <w:style w:type="paragraph" w:styleId="TableofFigures">
    <w:name w:val="table of figures"/>
    <w:basedOn w:val="Normal"/>
    <w:next w:val="Normal"/>
    <w:semiHidden/>
    <w:rsid w:val="00F27CDF"/>
    <w:pPr>
      <w:tabs>
        <w:tab w:val="right" w:leader="dot" w:pos="9072"/>
      </w:tabs>
      <w:ind w:left="970" w:hanging="403"/>
    </w:pPr>
    <w:rPr>
      <w:rFonts w:ascii="Times New Roman" w:hAnsi="Times New Roman"/>
      <w:b/>
    </w:rPr>
  </w:style>
  <w:style w:type="paragraph" w:styleId="ListNumber">
    <w:name w:val="List Number"/>
    <w:basedOn w:val="List"/>
    <w:rsid w:val="00F27CDF"/>
    <w:pPr>
      <w:numPr>
        <w:numId w:val="14"/>
      </w:numPr>
      <w:tabs>
        <w:tab w:val="clear" w:pos="340"/>
      </w:tabs>
    </w:pPr>
  </w:style>
  <w:style w:type="character" w:customStyle="1" w:styleId="WingdingSymbols">
    <w:name w:val="Wingding Symbols"/>
    <w:rsid w:val="00F27CDF"/>
    <w:rPr>
      <w:rFonts w:ascii="Wingdings" w:hAnsi="Wingdings"/>
    </w:rPr>
  </w:style>
  <w:style w:type="character" w:customStyle="1" w:styleId="HotSpot">
    <w:name w:val="HotSpot"/>
    <w:rsid w:val="00F27CDF"/>
    <w:rPr>
      <w:color w:val="0033CC"/>
      <w:u w:val="none"/>
    </w:rPr>
  </w:style>
  <w:style w:type="paragraph" w:customStyle="1" w:styleId="BodyTextRight">
    <w:name w:val="Body Text Right"/>
    <w:basedOn w:val="BodyText"/>
    <w:rsid w:val="00F27CDF"/>
    <w:pPr>
      <w:spacing w:before="0" w:after="0"/>
      <w:jc w:val="right"/>
    </w:pPr>
  </w:style>
  <w:style w:type="paragraph" w:styleId="Index3">
    <w:name w:val="index 3"/>
    <w:basedOn w:val="ListNumber2"/>
    <w:next w:val="Normal"/>
    <w:semiHidden/>
    <w:rsid w:val="00F27CDF"/>
    <w:pPr>
      <w:numPr>
        <w:numId w:val="0"/>
      </w:numPr>
      <w:tabs>
        <w:tab w:val="right" w:leader="dot" w:pos="4176"/>
      </w:tabs>
    </w:pPr>
  </w:style>
  <w:style w:type="paragraph" w:styleId="ListNumber2">
    <w:name w:val="List Number 2"/>
    <w:basedOn w:val="List2"/>
    <w:rsid w:val="00F27CDF"/>
    <w:pPr>
      <w:numPr>
        <w:numId w:val="9"/>
      </w:numPr>
      <w:tabs>
        <w:tab w:val="clear" w:pos="1060"/>
      </w:tabs>
    </w:pPr>
  </w:style>
  <w:style w:type="paragraph" w:customStyle="1" w:styleId="MarginNote">
    <w:name w:val="Margin Note"/>
    <w:basedOn w:val="BodyText"/>
    <w:rsid w:val="00F27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CDF"/>
    <w:rPr>
      <w:sz w:val="32"/>
    </w:rPr>
  </w:style>
  <w:style w:type="paragraph" w:customStyle="1" w:styleId="HeadingProcedure">
    <w:name w:val="Heading Procedure"/>
    <w:basedOn w:val="HeadingBase"/>
    <w:next w:val="Normal"/>
    <w:rsid w:val="00F27CDF"/>
    <w:pPr>
      <w:tabs>
        <w:tab w:val="left" w:pos="0"/>
      </w:tabs>
      <w:spacing w:before="120" w:after="60"/>
    </w:pPr>
    <w:rPr>
      <w:i/>
      <w:color w:val="918585"/>
      <w:sz w:val="22"/>
    </w:rPr>
  </w:style>
  <w:style w:type="paragraph" w:customStyle="1" w:styleId="TableBodyText">
    <w:name w:val="Table Body Text"/>
    <w:basedOn w:val="BodyText"/>
    <w:rsid w:val="00F27CDF"/>
    <w:pPr>
      <w:spacing w:before="60" w:after="60"/>
    </w:pPr>
  </w:style>
  <w:style w:type="paragraph" w:styleId="ListContinue">
    <w:name w:val="List Continue"/>
    <w:basedOn w:val="List"/>
    <w:rsid w:val="00F27CDF"/>
    <w:pPr>
      <w:ind w:firstLine="0"/>
    </w:pPr>
  </w:style>
  <w:style w:type="paragraph" w:customStyle="1" w:styleId="ListNote">
    <w:name w:val="List Note"/>
    <w:basedOn w:val="List"/>
    <w:rsid w:val="00F27CDF"/>
    <w:pPr>
      <w:pBdr>
        <w:top w:val="single" w:sz="6" w:space="2" w:color="918585"/>
        <w:bottom w:val="single" w:sz="6" w:space="2" w:color="918585"/>
      </w:pBdr>
      <w:tabs>
        <w:tab w:val="left" w:pos="1021"/>
      </w:tabs>
      <w:ind w:firstLine="0"/>
    </w:pPr>
  </w:style>
  <w:style w:type="paragraph" w:customStyle="1" w:styleId="Warning">
    <w:name w:val="Warning"/>
    <w:basedOn w:val="BodyText"/>
    <w:rsid w:val="00F27CDF"/>
    <w:pPr>
      <w:shd w:val="clear" w:color="auto" w:fill="D9D9D9"/>
      <w:tabs>
        <w:tab w:val="left" w:pos="992"/>
      </w:tabs>
      <w:ind w:left="119" w:right="119"/>
    </w:pPr>
    <w:rPr>
      <w:sz w:val="20"/>
    </w:rPr>
  </w:style>
  <w:style w:type="paragraph" w:customStyle="1" w:styleId="MarginIcons">
    <w:name w:val="Margin Icons"/>
    <w:basedOn w:val="BodyText"/>
    <w:rsid w:val="00F27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CDF"/>
    <w:rPr>
      <w:rFonts w:ascii="Courier New" w:hAnsi="Courier New"/>
    </w:rPr>
  </w:style>
  <w:style w:type="paragraph" w:customStyle="1" w:styleId="NoteBullet">
    <w:name w:val="Note Bullet"/>
    <w:basedOn w:val="Note"/>
    <w:rsid w:val="00F27CDF"/>
    <w:pPr>
      <w:tabs>
        <w:tab w:val="clear" w:pos="680"/>
      </w:tabs>
      <w:spacing w:before="60" w:after="60"/>
    </w:pPr>
  </w:style>
  <w:style w:type="paragraph" w:customStyle="1" w:styleId="SubHeading2">
    <w:name w:val="SubHeading2"/>
    <w:basedOn w:val="HeadingBase"/>
    <w:rsid w:val="00F27CDF"/>
    <w:pPr>
      <w:spacing w:before="240" w:after="60"/>
    </w:pPr>
    <w:rPr>
      <w:sz w:val="20"/>
    </w:rPr>
  </w:style>
  <w:style w:type="paragraph" w:customStyle="1" w:styleId="SubHeading1">
    <w:name w:val="SubHeading1"/>
    <w:basedOn w:val="HeadingBase"/>
    <w:rsid w:val="00F27CDF"/>
    <w:pPr>
      <w:spacing w:before="240" w:after="60"/>
    </w:pPr>
    <w:rPr>
      <w:color w:val="918585"/>
      <w:sz w:val="22"/>
    </w:rPr>
  </w:style>
  <w:style w:type="paragraph" w:customStyle="1" w:styleId="SideHeading">
    <w:name w:val="Side Heading"/>
    <w:basedOn w:val="HeadingBase"/>
    <w:rsid w:val="00F27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CDF"/>
    <w:pPr>
      <w:numPr>
        <w:numId w:val="10"/>
      </w:numPr>
    </w:pPr>
  </w:style>
  <w:style w:type="paragraph" w:styleId="PlainText">
    <w:name w:val="Plain Text"/>
    <w:basedOn w:val="Normal"/>
    <w:link w:val="PlainTextChar"/>
    <w:rsid w:val="00F27CDF"/>
    <w:rPr>
      <w:sz w:val="20"/>
    </w:rPr>
  </w:style>
  <w:style w:type="character" w:customStyle="1" w:styleId="PlainTextChar">
    <w:name w:val="Plain Text Char"/>
    <w:basedOn w:val="DefaultParagraphFont"/>
    <w:link w:val="PlainText"/>
    <w:rsid w:val="00F27CDF"/>
    <w:rPr>
      <w:rFonts w:ascii="Courier New" w:eastAsia="Times New Roman" w:hAnsi="Courier New" w:cs="Times New Roman"/>
      <w:sz w:val="20"/>
      <w:szCs w:val="20"/>
      <w:lang w:eastAsia="en-US"/>
    </w:rPr>
  </w:style>
  <w:style w:type="character" w:customStyle="1" w:styleId="MenuOption">
    <w:name w:val="Menu Option"/>
    <w:basedOn w:val="DefaultParagraphFont"/>
    <w:rsid w:val="00F27CDF"/>
    <w:rPr>
      <w:b/>
      <w:smallCaps/>
    </w:rPr>
  </w:style>
  <w:style w:type="paragraph" w:customStyle="1" w:styleId="TableListNumber">
    <w:name w:val="Table List Number"/>
    <w:basedOn w:val="ListNumber"/>
    <w:rsid w:val="00F27CDF"/>
    <w:pPr>
      <w:numPr>
        <w:numId w:val="0"/>
      </w:numPr>
    </w:pPr>
  </w:style>
  <w:style w:type="paragraph" w:styleId="TOC4">
    <w:name w:val="toc 4"/>
    <w:basedOn w:val="TOCBase"/>
    <w:next w:val="Normal"/>
    <w:semiHidden/>
    <w:rsid w:val="00F27CDF"/>
    <w:pPr>
      <w:tabs>
        <w:tab w:val="right" w:leader="dot" w:pos="9071"/>
      </w:tabs>
      <w:ind w:left="1701"/>
    </w:pPr>
  </w:style>
  <w:style w:type="paragraph" w:customStyle="1" w:styleId="ListAlpha">
    <w:name w:val="List Alpha"/>
    <w:basedOn w:val="List"/>
    <w:rsid w:val="00F27CDF"/>
    <w:pPr>
      <w:numPr>
        <w:numId w:val="8"/>
      </w:numPr>
    </w:pPr>
  </w:style>
  <w:style w:type="paragraph" w:customStyle="1" w:styleId="ListAlpha2">
    <w:name w:val="List Alpha 2"/>
    <w:basedOn w:val="List2"/>
    <w:rsid w:val="00F27CDF"/>
    <w:pPr>
      <w:numPr>
        <w:numId w:val="7"/>
      </w:numPr>
    </w:pPr>
  </w:style>
  <w:style w:type="paragraph" w:styleId="List2">
    <w:name w:val="List 2"/>
    <w:basedOn w:val="BodyText"/>
    <w:rsid w:val="00F27CDF"/>
    <w:pPr>
      <w:tabs>
        <w:tab w:val="left" w:pos="680"/>
      </w:tabs>
      <w:spacing w:before="60" w:after="60"/>
      <w:ind w:left="680" w:hanging="340"/>
    </w:pPr>
  </w:style>
  <w:style w:type="paragraph" w:styleId="List3">
    <w:name w:val="List 3"/>
    <w:basedOn w:val="BodyText"/>
    <w:rsid w:val="00F27CDF"/>
    <w:pPr>
      <w:tabs>
        <w:tab w:val="left" w:pos="1021"/>
      </w:tabs>
      <w:spacing w:before="60" w:after="60"/>
      <w:ind w:left="1020" w:hanging="340"/>
    </w:pPr>
  </w:style>
  <w:style w:type="paragraph" w:styleId="List4">
    <w:name w:val="List 4"/>
    <w:basedOn w:val="BodyText"/>
    <w:rsid w:val="00F27CDF"/>
    <w:pPr>
      <w:tabs>
        <w:tab w:val="left" w:pos="1361"/>
      </w:tabs>
      <w:spacing w:before="60" w:after="60"/>
      <w:ind w:left="1361" w:hanging="340"/>
    </w:pPr>
  </w:style>
  <w:style w:type="paragraph" w:styleId="List5">
    <w:name w:val="List 5"/>
    <w:basedOn w:val="BodyText"/>
    <w:rsid w:val="00F27CDF"/>
    <w:pPr>
      <w:tabs>
        <w:tab w:val="left" w:pos="1701"/>
      </w:tabs>
      <w:spacing w:before="60" w:after="60"/>
      <w:ind w:left="1701" w:hanging="340"/>
    </w:pPr>
  </w:style>
  <w:style w:type="paragraph" w:styleId="ListBullet3">
    <w:name w:val="List Bullet 3"/>
    <w:basedOn w:val="List3"/>
    <w:rsid w:val="00F27CDF"/>
    <w:pPr>
      <w:numPr>
        <w:numId w:val="13"/>
      </w:numPr>
      <w:tabs>
        <w:tab w:val="clear" w:pos="1021"/>
      </w:tabs>
      <w:ind w:left="1037" w:hanging="357"/>
    </w:pPr>
  </w:style>
  <w:style w:type="paragraph" w:styleId="ListBullet4">
    <w:name w:val="List Bullet 4"/>
    <w:basedOn w:val="List4"/>
    <w:rsid w:val="00F27CDF"/>
    <w:pPr>
      <w:numPr>
        <w:numId w:val="2"/>
      </w:numPr>
      <w:tabs>
        <w:tab w:val="clear" w:pos="1361"/>
      </w:tabs>
    </w:pPr>
  </w:style>
  <w:style w:type="paragraph" w:styleId="ListBullet5">
    <w:name w:val="List Bullet 5"/>
    <w:basedOn w:val="List5"/>
    <w:rsid w:val="00F27CDF"/>
    <w:pPr>
      <w:numPr>
        <w:numId w:val="3"/>
      </w:numPr>
    </w:pPr>
  </w:style>
  <w:style w:type="paragraph" w:styleId="ListContinue2">
    <w:name w:val="List Continue 2"/>
    <w:basedOn w:val="List2"/>
    <w:rsid w:val="00F27CDF"/>
    <w:pPr>
      <w:ind w:firstLine="0"/>
    </w:pPr>
  </w:style>
  <w:style w:type="paragraph" w:styleId="ListContinue3">
    <w:name w:val="List Continue 3"/>
    <w:basedOn w:val="List3"/>
    <w:rsid w:val="00F27CDF"/>
    <w:pPr>
      <w:ind w:left="1021" w:firstLine="0"/>
    </w:pPr>
  </w:style>
  <w:style w:type="paragraph" w:styleId="ListContinue4">
    <w:name w:val="List Continue 4"/>
    <w:basedOn w:val="List4"/>
    <w:rsid w:val="00F27CDF"/>
    <w:pPr>
      <w:ind w:firstLine="0"/>
    </w:pPr>
  </w:style>
  <w:style w:type="paragraph" w:styleId="ListContinue5">
    <w:name w:val="List Continue 5"/>
    <w:basedOn w:val="List5"/>
    <w:rsid w:val="00F27CDF"/>
    <w:pPr>
      <w:ind w:firstLine="0"/>
    </w:pPr>
  </w:style>
  <w:style w:type="paragraph" w:styleId="ListNumber3">
    <w:name w:val="List Number 3"/>
    <w:basedOn w:val="List3"/>
    <w:rsid w:val="00F27CDF"/>
    <w:pPr>
      <w:numPr>
        <w:numId w:val="4"/>
      </w:numPr>
    </w:pPr>
  </w:style>
  <w:style w:type="paragraph" w:styleId="ListNumber4">
    <w:name w:val="List Number 4"/>
    <w:basedOn w:val="List4"/>
    <w:rsid w:val="00F27CDF"/>
    <w:pPr>
      <w:numPr>
        <w:numId w:val="5"/>
      </w:numPr>
    </w:pPr>
  </w:style>
  <w:style w:type="paragraph" w:styleId="ListNumber5">
    <w:name w:val="List Number 5"/>
    <w:basedOn w:val="List5"/>
    <w:rsid w:val="00F27CDF"/>
    <w:pPr>
      <w:numPr>
        <w:numId w:val="6"/>
      </w:numPr>
    </w:pPr>
  </w:style>
  <w:style w:type="paragraph" w:styleId="BlockText">
    <w:name w:val="Block Text"/>
    <w:basedOn w:val="Normal"/>
    <w:rsid w:val="00F27CDF"/>
    <w:pPr>
      <w:spacing w:after="120"/>
      <w:ind w:left="1440" w:right="1440"/>
    </w:pPr>
  </w:style>
  <w:style w:type="character" w:customStyle="1" w:styleId="Subscript">
    <w:name w:val="Subscript"/>
    <w:basedOn w:val="DefaultParagraphFont"/>
    <w:rsid w:val="00F27CDF"/>
    <w:rPr>
      <w:sz w:val="16"/>
      <w:vertAlign w:val="subscript"/>
    </w:rPr>
  </w:style>
  <w:style w:type="character" w:customStyle="1" w:styleId="Superscript">
    <w:name w:val="Superscript"/>
    <w:basedOn w:val="DefaultParagraphFont"/>
    <w:rsid w:val="00F27CDF"/>
    <w:rPr>
      <w:sz w:val="16"/>
      <w:vertAlign w:val="superscript"/>
    </w:rPr>
  </w:style>
  <w:style w:type="character" w:customStyle="1" w:styleId="Symbols">
    <w:name w:val="Symbols"/>
    <w:basedOn w:val="DefaultParagraphFont"/>
    <w:rsid w:val="00F27CDF"/>
    <w:rPr>
      <w:rFonts w:ascii="Symbol" w:hAnsi="Symbol"/>
    </w:rPr>
  </w:style>
  <w:style w:type="character" w:customStyle="1" w:styleId="MenuOptions">
    <w:name w:val="Menu Options"/>
    <w:basedOn w:val="DefaultParagraphFont"/>
    <w:rsid w:val="00F27CDF"/>
    <w:rPr>
      <w:rFonts w:ascii="Arial Narrow" w:hAnsi="Arial Narrow"/>
      <w:smallCaps/>
    </w:rPr>
  </w:style>
  <w:style w:type="character" w:customStyle="1" w:styleId="Buttons">
    <w:name w:val="Buttons"/>
    <w:basedOn w:val="DefaultParagraphFont"/>
    <w:rsid w:val="00F27CDF"/>
    <w:rPr>
      <w:b/>
    </w:rPr>
  </w:style>
  <w:style w:type="character" w:customStyle="1" w:styleId="Underlined">
    <w:name w:val="Underlined"/>
    <w:basedOn w:val="DefaultParagraphFont"/>
    <w:rsid w:val="00F27CDF"/>
    <w:rPr>
      <w:u w:val="single"/>
    </w:rPr>
  </w:style>
  <w:style w:type="paragraph" w:customStyle="1" w:styleId="TableBodyTextRight">
    <w:name w:val="Table Body Text Right"/>
    <w:basedOn w:val="TableBodyText"/>
    <w:rsid w:val="00F27CDF"/>
    <w:pPr>
      <w:widowControl w:val="0"/>
      <w:autoSpaceDE w:val="0"/>
      <w:autoSpaceDN w:val="0"/>
      <w:adjustRightInd w:val="0"/>
      <w:jc w:val="right"/>
    </w:pPr>
    <w:rPr>
      <w:rFonts w:cs="Arial"/>
      <w:szCs w:val="18"/>
    </w:rPr>
  </w:style>
  <w:style w:type="paragraph" w:customStyle="1" w:styleId="CopyrightText">
    <w:name w:val="Copyright Text"/>
    <w:basedOn w:val="BodyText"/>
    <w:rsid w:val="00F27CDF"/>
    <w:rPr>
      <w:sz w:val="18"/>
    </w:rPr>
  </w:style>
  <w:style w:type="paragraph" w:customStyle="1" w:styleId="BodySmallRight">
    <w:name w:val="Body Small Right"/>
    <w:basedOn w:val="BodyTextRight"/>
    <w:rsid w:val="00F27CDF"/>
    <w:rPr>
      <w:sz w:val="18"/>
      <w:szCs w:val="18"/>
    </w:rPr>
  </w:style>
  <w:style w:type="paragraph" w:customStyle="1" w:styleId="MarginEdition">
    <w:name w:val="Margin Edition"/>
    <w:basedOn w:val="MarginNote"/>
    <w:rsid w:val="00F27CDF"/>
    <w:pPr>
      <w:spacing w:before="0" w:after="0"/>
    </w:pPr>
    <w:rPr>
      <w:rFonts w:ascii="Times New Roman" w:hAnsi="Times New Roman"/>
      <w:color w:val="999999"/>
    </w:rPr>
  </w:style>
  <w:style w:type="paragraph" w:customStyle="1" w:styleId="Spacer">
    <w:name w:val="Spacer"/>
    <w:basedOn w:val="Normal"/>
    <w:rsid w:val="00F27CDF"/>
    <w:rPr>
      <w:sz w:val="2"/>
      <w:szCs w:val="2"/>
    </w:rPr>
  </w:style>
  <w:style w:type="character" w:customStyle="1" w:styleId="Small">
    <w:name w:val="Small"/>
    <w:basedOn w:val="DefaultParagraphFont"/>
    <w:rsid w:val="00F27CDF"/>
    <w:rPr>
      <w:sz w:val="16"/>
    </w:rPr>
  </w:style>
  <w:style w:type="paragraph" w:customStyle="1" w:styleId="WideTable">
    <w:name w:val="Wide Table"/>
    <w:basedOn w:val="Normal"/>
    <w:rsid w:val="00F27CDF"/>
    <w:pPr>
      <w:ind w:left="-1418"/>
    </w:pPr>
    <w:rPr>
      <w:sz w:val="2"/>
      <w:szCs w:val="2"/>
    </w:rPr>
  </w:style>
  <w:style w:type="character" w:styleId="PageNumber">
    <w:name w:val="page number"/>
    <w:basedOn w:val="DefaultParagraphFont"/>
    <w:rsid w:val="00F27CDF"/>
  </w:style>
  <w:style w:type="paragraph" w:styleId="Quote">
    <w:name w:val="Quote"/>
    <w:basedOn w:val="Heading1"/>
    <w:link w:val="QuoteChar"/>
    <w:qFormat/>
    <w:rsid w:val="00F27CDF"/>
    <w:rPr>
      <w:b w:val="0"/>
      <w:sz w:val="72"/>
      <w:szCs w:val="72"/>
      <w:lang w:val="en-NZ"/>
    </w:rPr>
  </w:style>
  <w:style w:type="character" w:customStyle="1" w:styleId="QuoteChar">
    <w:name w:val="Quote Char"/>
    <w:basedOn w:val="DefaultParagraphFont"/>
    <w:link w:val="Quote"/>
    <w:rsid w:val="00F27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CDF"/>
    <w:pPr>
      <w:pageBreakBefore/>
    </w:pPr>
  </w:style>
  <w:style w:type="paragraph" w:customStyle="1" w:styleId="Border">
    <w:name w:val="Border"/>
    <w:basedOn w:val="Normal"/>
    <w:qFormat/>
    <w:rsid w:val="00F27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CDF"/>
    <w:rPr>
      <w:b/>
      <w:bCs/>
      <w:i/>
      <w:iCs/>
      <w:color w:val="auto"/>
    </w:rPr>
  </w:style>
  <w:style w:type="paragraph" w:styleId="IntenseQuote">
    <w:name w:val="Intense Quote"/>
    <w:basedOn w:val="Normal"/>
    <w:next w:val="Normal"/>
    <w:link w:val="IntenseQuoteChar"/>
    <w:uiPriority w:val="30"/>
    <w:qFormat/>
    <w:rsid w:val="00F27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CDF"/>
    <w:rPr>
      <w:smallCaps/>
      <w:color w:val="auto"/>
      <w:u w:val="single"/>
    </w:rPr>
  </w:style>
  <w:style w:type="character" w:styleId="IntenseReference">
    <w:name w:val="Intense Reference"/>
    <w:basedOn w:val="DefaultParagraphFont"/>
    <w:uiPriority w:val="32"/>
    <w:qFormat/>
    <w:rsid w:val="00F27CDF"/>
    <w:rPr>
      <w:b/>
      <w:bCs/>
      <w:smallCaps/>
      <w:color w:val="auto"/>
      <w:spacing w:val="5"/>
      <w:u w:val="single"/>
    </w:rPr>
  </w:style>
  <w:style w:type="paragraph" w:customStyle="1" w:styleId="2ColumnHeading">
    <w:name w:val="2Column Heading"/>
    <w:basedOn w:val="BodyText"/>
    <w:qFormat/>
    <w:rsid w:val="00F27CDF"/>
    <w:pPr>
      <w:spacing w:after="60"/>
      <w:ind w:left="-2268"/>
    </w:pPr>
    <w:rPr>
      <w:b/>
    </w:rPr>
  </w:style>
  <w:style w:type="paragraph" w:customStyle="1" w:styleId="Heading1TOC">
    <w:name w:val="Heading1 TOC"/>
    <w:basedOn w:val="Normal"/>
    <w:qFormat/>
    <w:rsid w:val="00F27CDF"/>
    <w:pPr>
      <w:spacing w:before="240" w:after="120"/>
    </w:pPr>
    <w:rPr>
      <w:rFonts w:ascii="Times New Roman" w:hAnsi="Times New Roman"/>
      <w:b/>
      <w:sz w:val="32"/>
    </w:rPr>
  </w:style>
  <w:style w:type="paragraph" w:customStyle="1" w:styleId="Heading2TOC">
    <w:name w:val="Heading2 TOC"/>
    <w:basedOn w:val="Normal"/>
    <w:qFormat/>
    <w:rsid w:val="00F27CDF"/>
    <w:pPr>
      <w:spacing w:before="240" w:after="60"/>
    </w:pPr>
    <w:rPr>
      <w:rFonts w:ascii="Times New Roman" w:hAnsi="Times New Roman"/>
      <w:b/>
      <w:sz w:val="28"/>
    </w:rPr>
  </w:style>
  <w:style w:type="character" w:customStyle="1" w:styleId="Underline">
    <w:name w:val="Underline"/>
    <w:basedOn w:val="DefaultParagraphFont"/>
    <w:qFormat/>
    <w:rsid w:val="00F27CDF"/>
    <w:rPr>
      <w:u w:val="single"/>
    </w:rPr>
  </w:style>
  <w:style w:type="character" w:customStyle="1" w:styleId="BoldandItalics">
    <w:name w:val="Bold and Italics"/>
    <w:qFormat/>
    <w:rsid w:val="00F27CDF"/>
    <w:rPr>
      <w:b/>
      <w:i/>
      <w:u w:val="none"/>
    </w:rPr>
  </w:style>
  <w:style w:type="paragraph" w:styleId="BalloonText">
    <w:name w:val="Balloon Text"/>
    <w:basedOn w:val="Normal"/>
    <w:link w:val="BalloonTextChar"/>
    <w:rsid w:val="00F27CDF"/>
    <w:rPr>
      <w:rFonts w:ascii="Tahoma" w:hAnsi="Tahoma" w:cs="Tahoma"/>
      <w:sz w:val="16"/>
      <w:szCs w:val="16"/>
    </w:rPr>
  </w:style>
  <w:style w:type="character" w:customStyle="1" w:styleId="BalloonTextChar">
    <w:name w:val="Balloon Text Char"/>
    <w:basedOn w:val="DefaultParagraphFont"/>
    <w:link w:val="BalloonText"/>
    <w:rsid w:val="00F27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C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CDF"/>
    <w:rPr>
      <w:b/>
      <w:color w:val="660033"/>
      <w:spacing w:val="0"/>
    </w:rPr>
  </w:style>
  <w:style w:type="paragraph" w:customStyle="1" w:styleId="Nameditemlist">
    <w:name w:val="Named item list"/>
    <w:basedOn w:val="BodyText"/>
    <w:qFormat/>
    <w:rsid w:val="00F27CDF"/>
    <w:pPr>
      <w:tabs>
        <w:tab w:val="left" w:pos="2835"/>
      </w:tabs>
      <w:ind w:left="2835" w:hanging="2835"/>
    </w:pPr>
  </w:style>
  <w:style w:type="paragraph" w:customStyle="1" w:styleId="BodyTextnopadding">
    <w:name w:val="Body Text no padding"/>
    <w:basedOn w:val="BodyText"/>
    <w:qFormat/>
    <w:rsid w:val="00F27CDF"/>
    <w:pPr>
      <w:spacing w:before="0" w:after="0"/>
    </w:pPr>
  </w:style>
  <w:style w:type="paragraph" w:customStyle="1" w:styleId="BodyTextBold">
    <w:name w:val="Body Text Bold"/>
    <w:basedOn w:val="BodyText"/>
    <w:qFormat/>
    <w:rsid w:val="00F27CDF"/>
    <w:rPr>
      <w:b/>
    </w:rPr>
  </w:style>
  <w:style w:type="character" w:styleId="Hyperlink">
    <w:name w:val="Hyperlink"/>
    <w:basedOn w:val="DefaultParagraphFont"/>
    <w:uiPriority w:val="99"/>
    <w:unhideWhenUsed/>
    <w:rsid w:val="00F93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7123</Characters>
  <Application>Microsoft Office Word</Application>
  <DocSecurity>0</DocSecurity>
  <Lines>203</Lines>
  <Paragraphs>125</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NWPSOU053 Coordinate and monitor groundwater system usage</dc:title>
  <dc:subject>Approved</dc:subject>
  <dc:creator>BuildSkills Australia</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