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43B9" w:rsidP="002143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NWPSOU053 Coordinate and monitor groundwater system usage</w:t>
      </w:r>
      <w:r>
        <w:fldChar w:fldCharType="end"/>
      </w:r>
    </w:p>
    <w:p w:rsidR="002143B9" w:rsidP="002143B9">
      <w:pPr>
        <w:pStyle w:val="Version"/>
        <w:sectPr w:rsidSect="00D106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0685" w:rsidP="00D10685">
      <w:pPr>
        <w:pStyle w:val="SuperHeading"/>
      </w:pPr>
      <w:r w:rsidRPr="00D10685">
        <w:t>Assessment Requirements for NWPSOU053 Coordinate and monitor groundwater system usage</w:t>
      </w:r>
    </w:p>
    <w:p w:rsidR="00000000" w:rsidRPr="00D10685" w:rsidP="00D10685">
      <w:pPr>
        <w:pStyle w:val="Heading1"/>
      </w:pPr>
      <w:bookmarkStart w:id="1" w:name="O_746340"/>
      <w:bookmarkEnd w:id="1"/>
      <w:r w:rsidRPr="00D1068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2143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685">
            <w:pPr>
              <w:pStyle w:val="TableHeading"/>
              <w:rPr>
                <w:lang w:val="en-NZ"/>
              </w:rPr>
            </w:pPr>
            <w:r w:rsidRPr="00D10685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685">
            <w:pPr>
              <w:pStyle w:val="TableHeading"/>
              <w:rPr>
                <w:lang w:val="en-NZ"/>
              </w:rPr>
            </w:pPr>
            <w:r w:rsidRPr="00D10685">
              <w:t>Comments</w:t>
            </w:r>
          </w:p>
        </w:tc>
      </w:tr>
      <w:tr w:rsidTr="002143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685">
            <w:pPr>
              <w:pStyle w:val="BodyText"/>
              <w:rPr>
                <w:lang w:val="en-NZ"/>
              </w:rPr>
            </w:pPr>
            <w:r w:rsidRPr="00D10685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685" w:rsidP="00D10685">
            <w:pPr>
              <w:pStyle w:val="BodyText"/>
            </w:pPr>
            <w:r w:rsidRPr="00D10685">
              <w:t xml:space="preserve">These Assessment Requirements were released in NWP Water Training Package release 1.0 and meet the Standards for Training Packages. </w:t>
            </w:r>
          </w:p>
          <w:p w:rsidR="00000000" w:rsidRPr="00D10685" w:rsidP="00D10685">
            <w:pPr>
              <w:pStyle w:val="BodyText"/>
            </w:pPr>
          </w:p>
          <w:p w:rsidR="00000000" w:rsidRPr="00D10685" w:rsidP="00D10685">
            <w:pPr>
              <w:pStyle w:val="ListBullet"/>
            </w:pPr>
            <w:r w:rsidRPr="00D10685">
              <w:t>Assessment Requirements created drawing upon specified assessment information from superseded unit</w:t>
            </w:r>
          </w:p>
        </w:tc>
      </w:tr>
    </w:tbl>
    <w:p w:rsidR="00000000" w:rsidRPr="00D10685" w:rsidP="00D10685">
      <w:pPr>
        <w:pStyle w:val="BodyText"/>
      </w:pPr>
    </w:p>
    <w:p w:rsidR="00000000" w:rsidRPr="00D10685" w:rsidP="00D10685">
      <w:pPr>
        <w:pStyle w:val="AllowPageBreak"/>
      </w:pPr>
    </w:p>
    <w:p w:rsidR="00000000" w:rsidRPr="00D10685" w:rsidP="00D10685">
      <w:pPr>
        <w:pStyle w:val="Heading1"/>
      </w:pPr>
      <w:bookmarkStart w:id="2" w:name="O_746341"/>
      <w:bookmarkEnd w:id="2"/>
      <w:r w:rsidRPr="00D10685">
        <w:t>Per</w:t>
      </w:r>
      <w:r w:rsidRPr="00D10685">
        <w:t>formance Evidence</w:t>
      </w:r>
    </w:p>
    <w:p w:rsidR="00000000" w:rsidRPr="00D10685" w:rsidP="002143B9">
      <w:pPr>
        <w:pStyle w:val="BodyText"/>
      </w:pPr>
      <w:r w:rsidRPr="00D10685">
        <w:t xml:space="preserve">Evidence required to demonstrate competence must satisfy all of the requirements of the elements and performance criteria. If not otherwise specified </w:t>
      </w:r>
      <w:r w:rsidRPr="00D10685">
        <w:t>the candidate must demonstrate evidence of performance of the following on at least one occasion.</w:t>
      </w:r>
    </w:p>
    <w:p w:rsidR="00000000" w:rsidRPr="00D10685" w:rsidP="00D10685">
      <w:pPr>
        <w:pStyle w:val="ListBullet"/>
      </w:pPr>
      <w:r w:rsidRPr="00D10685">
        <w:t>undertaking source inspections</w:t>
      </w:r>
    </w:p>
    <w:p w:rsidR="00000000" w:rsidRPr="00D10685" w:rsidP="00D10685">
      <w:pPr>
        <w:pStyle w:val="ListBullet"/>
      </w:pPr>
      <w:r w:rsidRPr="00D10685">
        <w:t>using safety equipment and personal protective equipment</w:t>
      </w:r>
    </w:p>
    <w:p w:rsidR="00000000" w:rsidRPr="00D10685" w:rsidP="00D10685">
      <w:pPr>
        <w:pStyle w:val="ListBullet"/>
      </w:pPr>
      <w:r w:rsidRPr="00D10685">
        <w:t>identifying potential sources of contamination</w:t>
      </w:r>
    </w:p>
    <w:p w:rsidR="00000000" w:rsidRPr="00D10685" w:rsidP="00D10685">
      <w:pPr>
        <w:pStyle w:val="ListBullet"/>
      </w:pPr>
      <w:r w:rsidRPr="00D10685">
        <w:t>coordinating and monit</w:t>
      </w:r>
      <w:r w:rsidRPr="00D10685">
        <w:t>oring groundwater system usage</w:t>
      </w:r>
    </w:p>
    <w:p w:rsidR="00000000" w:rsidRPr="00D10685" w:rsidP="00D10685">
      <w:pPr>
        <w:pStyle w:val="ListBullet"/>
      </w:pPr>
      <w:r w:rsidRPr="00D10685">
        <w:t xml:space="preserve">identifying groundwater management requirements, including water quality and quantity requirements </w:t>
      </w:r>
    </w:p>
    <w:p w:rsidR="00000000" w:rsidRPr="00D10685" w:rsidP="00D10685">
      <w:pPr>
        <w:pStyle w:val="ListBullet"/>
      </w:pPr>
      <w:r w:rsidRPr="00D10685">
        <w:t>identifying stakeholder requirements and environmental and development factors that impact on groundwater</w:t>
      </w:r>
    </w:p>
    <w:p w:rsidR="00000000" w:rsidRPr="00D10685" w:rsidP="00D10685">
      <w:pPr>
        <w:pStyle w:val="ListBullet"/>
      </w:pPr>
      <w:r w:rsidRPr="00D10685">
        <w:t>implementing monito</w:t>
      </w:r>
      <w:r w:rsidRPr="00D10685">
        <w:t>ring and testing programs</w:t>
      </w:r>
    </w:p>
    <w:p w:rsidR="00000000" w:rsidRPr="00D10685" w:rsidP="00D10685">
      <w:pPr>
        <w:pStyle w:val="ListBullet"/>
      </w:pPr>
      <w:r w:rsidRPr="00D10685">
        <w:t>monitoring groundwater usage and quality</w:t>
      </w:r>
    </w:p>
    <w:p w:rsidR="00000000" w:rsidRPr="00D10685" w:rsidP="00D10685">
      <w:pPr>
        <w:pStyle w:val="ListBullet"/>
      </w:pPr>
      <w:r w:rsidRPr="00D10685">
        <w:t xml:space="preserve">investigating and reporting on breaches </w:t>
      </w:r>
    </w:p>
    <w:p w:rsidR="00000000" w:rsidRPr="00D10685" w:rsidP="00D10685">
      <w:pPr>
        <w:pStyle w:val="ListBullet"/>
      </w:pPr>
      <w:r w:rsidRPr="00D10685">
        <w:t>monitoring assets performance</w:t>
      </w:r>
    </w:p>
    <w:p w:rsidR="00000000" w:rsidRPr="00D10685" w:rsidP="00D10685">
      <w:pPr>
        <w:pStyle w:val="ListBullet"/>
      </w:pPr>
      <w:r w:rsidRPr="00D10685">
        <w:t>scheduling asset maintenance programs</w:t>
      </w:r>
    </w:p>
    <w:p w:rsidR="00000000" w:rsidRPr="00D10685" w:rsidP="00D10685">
      <w:pPr>
        <w:pStyle w:val="ListBullet"/>
      </w:pPr>
      <w:r w:rsidRPr="00D10685">
        <w:t>analysing and reporting asset performance data</w:t>
      </w:r>
    </w:p>
    <w:p w:rsidR="00000000" w:rsidRPr="00D10685" w:rsidP="00D10685">
      <w:pPr>
        <w:pStyle w:val="ListBullet"/>
      </w:pPr>
      <w:r w:rsidRPr="00D10685">
        <w:t>identifying, investigating and re</w:t>
      </w:r>
      <w:r w:rsidRPr="00D10685">
        <w:t>porting current and potential asset problems, including recommendations for action</w:t>
      </w:r>
    </w:p>
    <w:p w:rsidR="00000000" w:rsidRPr="00D10685" w:rsidP="00D10685">
      <w:pPr>
        <w:pStyle w:val="AllowPageBreak"/>
      </w:pPr>
    </w:p>
    <w:p w:rsidR="00000000" w:rsidRPr="00D10685" w:rsidP="00D10685">
      <w:pPr>
        <w:pStyle w:val="Heading1"/>
      </w:pPr>
      <w:bookmarkStart w:id="3" w:name="O_746342"/>
      <w:bookmarkEnd w:id="3"/>
      <w:r w:rsidRPr="00D10685">
        <w:t>Knowledge Evidence</w:t>
      </w:r>
    </w:p>
    <w:p w:rsidR="00000000" w:rsidRPr="00D10685" w:rsidP="002143B9">
      <w:pPr>
        <w:pStyle w:val="BodyText"/>
      </w:pPr>
      <w:r w:rsidRPr="00D10685">
        <w:t>Evidence required to demonstrate competence must satisfy all of the requirements of the elements and performance criteria. If not otherwi</w:t>
      </w:r>
      <w:r w:rsidRPr="00D10685">
        <w:t>se specified the depth of knowledge demonstrated must be appropriate to the job context of the candidate.</w:t>
      </w:r>
    </w:p>
    <w:p w:rsidR="00000000" w:rsidRPr="00D10685" w:rsidP="00D10685">
      <w:pPr>
        <w:pStyle w:val="ListBullet"/>
      </w:pPr>
      <w:r w:rsidRPr="00D10685">
        <w:t>relevant legislation, policies and procedures, organisational and statutory requirements</w:t>
      </w:r>
    </w:p>
    <w:p w:rsidR="00000000" w:rsidRPr="00D10685" w:rsidP="00D10685">
      <w:pPr>
        <w:pStyle w:val="ListBullet"/>
      </w:pPr>
      <w:r w:rsidRPr="00D10685">
        <w:t>customer expectations and requirements</w:t>
      </w:r>
    </w:p>
    <w:p w:rsidR="00000000" w:rsidRPr="00D10685" w:rsidP="00D10685">
      <w:pPr>
        <w:pStyle w:val="ListBullet"/>
      </w:pPr>
      <w:r w:rsidRPr="00D10685">
        <w:t>groundwater hydraulic</w:t>
      </w:r>
      <w:r w:rsidRPr="00D10685">
        <w:t>s</w:t>
      </w:r>
    </w:p>
    <w:p w:rsidR="00000000" w:rsidRPr="00D10685" w:rsidP="00D10685">
      <w:pPr>
        <w:pStyle w:val="ListBullet"/>
      </w:pPr>
      <w:r w:rsidRPr="00D10685">
        <w:t>properties of stored water</w:t>
      </w:r>
    </w:p>
    <w:p w:rsidR="00000000" w:rsidRPr="00D10685" w:rsidP="00D10685">
      <w:pPr>
        <w:pStyle w:val="ListBullet"/>
      </w:pPr>
      <w:r w:rsidRPr="00D10685">
        <w:t>system layout</w:t>
      </w:r>
    </w:p>
    <w:p w:rsidR="00000000" w:rsidRPr="00D10685" w:rsidP="00D10685">
      <w:pPr>
        <w:pStyle w:val="ListBullet"/>
      </w:pPr>
      <w:r w:rsidRPr="00D10685">
        <w:t>control systems</w:t>
      </w:r>
    </w:p>
    <w:p w:rsidR="00000000" w:rsidRPr="00D10685" w:rsidP="00D10685">
      <w:pPr>
        <w:pStyle w:val="ListBullet"/>
      </w:pPr>
      <w:r w:rsidRPr="00D10685">
        <w:t>equipment operation</w:t>
      </w:r>
    </w:p>
    <w:p w:rsidR="00000000" w:rsidRPr="00D10685" w:rsidP="00D10685">
      <w:pPr>
        <w:pStyle w:val="ListBullet"/>
      </w:pPr>
      <w:r w:rsidRPr="00D10685">
        <w:t>relevant utilities and service bodies</w:t>
      </w:r>
    </w:p>
    <w:p w:rsidR="00000000" w:rsidRPr="00D10685" w:rsidP="00D10685">
      <w:pPr>
        <w:pStyle w:val="ListBullet"/>
      </w:pPr>
      <w:r w:rsidRPr="00D10685">
        <w:t>hazardous materials handling</w:t>
      </w:r>
    </w:p>
    <w:p w:rsidR="00000000" w:rsidRPr="00D10685" w:rsidP="00D10685">
      <w:pPr>
        <w:pStyle w:val="ListBullet"/>
      </w:pPr>
      <w:r w:rsidRPr="00D10685">
        <w:t>effects of weather and conditions on bulkwater assets</w:t>
      </w:r>
    </w:p>
    <w:p w:rsidR="00000000" w:rsidRPr="00D10685" w:rsidP="00D10685">
      <w:pPr>
        <w:pStyle w:val="ListBullet"/>
      </w:pPr>
      <w:r w:rsidRPr="00D10685">
        <w:t>principles of soil mechanics</w:t>
      </w:r>
    </w:p>
    <w:p w:rsidR="00000000" w:rsidRPr="00D10685" w:rsidP="00D10685">
      <w:pPr>
        <w:pStyle w:val="ListBullet"/>
      </w:pPr>
      <w:r w:rsidRPr="00D10685">
        <w:t>concrete structure, strengths and deterioration</w:t>
      </w:r>
    </w:p>
    <w:p w:rsidR="00000000" w:rsidRPr="00D10685" w:rsidP="00D10685">
      <w:pPr>
        <w:pStyle w:val="ListBullet"/>
      </w:pPr>
      <w:r w:rsidRPr="00D10685">
        <w:t>risk management techniques</w:t>
      </w:r>
    </w:p>
    <w:p w:rsidR="00000000" w:rsidRPr="00D10685" w:rsidP="00D10685">
      <w:pPr>
        <w:pStyle w:val="ListBullet"/>
      </w:pPr>
      <w:r w:rsidRPr="00D10685">
        <w:t>WHS</w:t>
      </w:r>
    </w:p>
    <w:p w:rsidR="00000000" w:rsidRPr="00D10685" w:rsidP="00D10685">
      <w:pPr>
        <w:pStyle w:val="AllowPageBreak"/>
      </w:pPr>
    </w:p>
    <w:p w:rsidR="00000000" w:rsidRPr="00D10685" w:rsidP="00D10685">
      <w:pPr>
        <w:pStyle w:val="Heading1"/>
      </w:pPr>
      <w:bookmarkStart w:id="4" w:name="O_746343"/>
      <w:bookmarkEnd w:id="4"/>
      <w:r w:rsidRPr="00D10685">
        <w:t>Assessment Conditions</w:t>
      </w:r>
    </w:p>
    <w:p w:rsidR="00000000" w:rsidRPr="00D10685" w:rsidP="002143B9">
      <w:pPr>
        <w:pStyle w:val="BodyText"/>
      </w:pPr>
      <w:r w:rsidRPr="00D10685">
        <w:t>Competency should be assessed in an actual workplace or in a simulated environment, with access to equipment and infrastructure appropriat</w:t>
      </w:r>
      <w:r w:rsidRPr="00D10685">
        <w:t>e to the outcome. Competency should be demonstrated over time to ensure the candidate is assessed across a variety of situations.</w:t>
      </w:r>
    </w:p>
    <w:p w:rsidR="00000000" w:rsidRPr="00D10685" w:rsidP="002143B9">
      <w:pPr>
        <w:pStyle w:val="BodyText"/>
      </w:pPr>
      <w:r w:rsidRPr="00D10685">
        <w:t>Assessors must satisfy the NVR/AQTF mandatory competency requirements for assessors.</w:t>
      </w:r>
    </w:p>
    <w:p w:rsidR="00000000" w:rsidRPr="00D10685" w:rsidP="00D10685">
      <w:pPr>
        <w:pStyle w:val="Heading1"/>
      </w:pPr>
      <w:bookmarkStart w:id="5" w:name="O_746346"/>
      <w:bookmarkEnd w:id="5"/>
      <w:r w:rsidRPr="00D10685">
        <w:t>Links</w:t>
      </w:r>
    </w:p>
    <w:p w:rsidR="00000000" w:rsidRPr="00D10685" w:rsidP="002143B9">
      <w:pPr>
        <w:pStyle w:val="BodyText"/>
      </w:pPr>
      <w:r w:rsidRPr="00D10685">
        <w:t xml:space="preserve">Companion Volume </w:t>
      </w:r>
      <w:r w:rsidRPr="00D10685">
        <w:t xml:space="preserve">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DE6FBB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10685" w:rsidP="002143B9">
      <w:pPr>
        <w:pStyle w:val="BodyText"/>
      </w:pPr>
      <w:r w:rsidRPr="00D106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DE6FBB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10685" w:rsidP="002143B9">
      <w:pPr>
        <w:pStyle w:val="BodyText"/>
      </w:pPr>
      <w:r w:rsidRPr="00D106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DE6FBB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10685" w:rsidP="002143B9">
      <w:pPr>
        <w:pStyle w:val="BodyText"/>
      </w:pPr>
      <w:r w:rsidRPr="00D106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DE6FBB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10685" w:rsidP="00D10685"/>
    <w:sectPr w:rsidSect="00D1068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6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685" w:rsidRPr="002143B9" w:rsidP="002143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6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3B9" w:rsidP="00D106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143B9" w:rsidP="00D106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143B9" w:rsidP="00D106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6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3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0685" w:rsidRPr="002143B9" w:rsidP="002143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6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3B9" w:rsidRPr="002D2AF8" w:rsidP="00D106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NWPSOU053 Coordinate and monitor groundwater system usage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January 2021</w:t>
    </w:r>
    <w:r>
      <w:fldChar w:fldCharType="end"/>
    </w:r>
  </w:p>
  <w:p w:rsidR="002143B9" w:rsidP="00D106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210C1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8B6EA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6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06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06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06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06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06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06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06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06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06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06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0685"/>
  </w:style>
  <w:style w:type="character" w:customStyle="1" w:styleId="Heading1Char">
    <w:name w:val="Heading 1 Char"/>
    <w:basedOn w:val="DefaultParagraphFont"/>
    <w:link w:val="Heading1"/>
    <w:rsid w:val="00D106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06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06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068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106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1068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106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06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06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06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06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06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06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06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06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06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06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06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06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06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06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06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06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06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06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06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06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10685"/>
    <w:rPr>
      <w:b/>
      <w:spacing w:val="0"/>
    </w:rPr>
  </w:style>
  <w:style w:type="paragraph" w:customStyle="1" w:styleId="SuperTitle">
    <w:name w:val="SuperTitle"/>
    <w:basedOn w:val="Title"/>
    <w:rsid w:val="00D106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06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06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068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06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06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06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06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06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06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06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06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06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0685"/>
    <w:rPr>
      <w:i/>
    </w:rPr>
  </w:style>
  <w:style w:type="paragraph" w:styleId="Caption">
    <w:name w:val="caption"/>
    <w:basedOn w:val="BodyText"/>
    <w:next w:val="Normal"/>
    <w:qFormat/>
    <w:rsid w:val="00D106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06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06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0685"/>
  </w:style>
  <w:style w:type="paragraph" w:styleId="TableofFigures">
    <w:name w:val="table of figures"/>
    <w:basedOn w:val="Normal"/>
    <w:next w:val="Normal"/>
    <w:semiHidden/>
    <w:rsid w:val="00D106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068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10685"/>
    <w:rPr>
      <w:rFonts w:ascii="Wingdings" w:hAnsi="Wingdings"/>
    </w:rPr>
  </w:style>
  <w:style w:type="character" w:customStyle="1" w:styleId="HotSpot">
    <w:name w:val="HotSpot"/>
    <w:rsid w:val="00D10685"/>
    <w:rPr>
      <w:color w:val="0033CC"/>
      <w:u w:val="none"/>
    </w:rPr>
  </w:style>
  <w:style w:type="paragraph" w:customStyle="1" w:styleId="BodyTextRight">
    <w:name w:val="Body Text Right"/>
    <w:basedOn w:val="BodyText"/>
    <w:rsid w:val="00D106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06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068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06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06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06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0685"/>
    <w:rPr>
      <w:sz w:val="32"/>
    </w:rPr>
  </w:style>
  <w:style w:type="paragraph" w:customStyle="1" w:styleId="HeadingProcedure">
    <w:name w:val="Heading Procedure"/>
    <w:basedOn w:val="HeadingBase"/>
    <w:next w:val="Normal"/>
    <w:rsid w:val="00D106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0685"/>
    <w:pPr>
      <w:spacing w:before="60" w:after="60"/>
    </w:pPr>
  </w:style>
  <w:style w:type="paragraph" w:styleId="ListContinue">
    <w:name w:val="List Continue"/>
    <w:basedOn w:val="List"/>
    <w:rsid w:val="00D10685"/>
    <w:pPr>
      <w:ind w:firstLine="0"/>
    </w:pPr>
  </w:style>
  <w:style w:type="paragraph" w:customStyle="1" w:styleId="ListNote">
    <w:name w:val="List Note"/>
    <w:basedOn w:val="List"/>
    <w:rsid w:val="00D106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06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06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0685"/>
    <w:rPr>
      <w:rFonts w:ascii="Courier New" w:hAnsi="Courier New"/>
    </w:rPr>
  </w:style>
  <w:style w:type="paragraph" w:customStyle="1" w:styleId="NoteBullet">
    <w:name w:val="Note Bullet"/>
    <w:basedOn w:val="Note"/>
    <w:rsid w:val="00D106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06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06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06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068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106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06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0685"/>
    <w:rPr>
      <w:b/>
      <w:smallCaps/>
    </w:rPr>
  </w:style>
  <w:style w:type="paragraph" w:customStyle="1" w:styleId="TableListNumber">
    <w:name w:val="Table List Number"/>
    <w:basedOn w:val="ListNumber"/>
    <w:rsid w:val="00D106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06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0685"/>
    <w:pPr>
      <w:numPr>
        <w:numId w:val="8"/>
      </w:numPr>
    </w:pPr>
  </w:style>
  <w:style w:type="paragraph" w:customStyle="1" w:styleId="ListAlpha2">
    <w:name w:val="List Alpha 2"/>
    <w:basedOn w:val="List2"/>
    <w:rsid w:val="00D10685"/>
    <w:pPr>
      <w:numPr>
        <w:numId w:val="7"/>
      </w:numPr>
    </w:pPr>
  </w:style>
  <w:style w:type="paragraph" w:styleId="List2">
    <w:name w:val="List 2"/>
    <w:basedOn w:val="BodyText"/>
    <w:rsid w:val="00D106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06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06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06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068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068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10685"/>
    <w:pPr>
      <w:numPr>
        <w:numId w:val="3"/>
      </w:numPr>
    </w:pPr>
  </w:style>
  <w:style w:type="paragraph" w:styleId="ListContinue2">
    <w:name w:val="List Continue 2"/>
    <w:basedOn w:val="List2"/>
    <w:rsid w:val="00D10685"/>
    <w:pPr>
      <w:ind w:firstLine="0"/>
    </w:pPr>
  </w:style>
  <w:style w:type="paragraph" w:styleId="ListContinue3">
    <w:name w:val="List Continue 3"/>
    <w:basedOn w:val="List3"/>
    <w:rsid w:val="00D10685"/>
    <w:pPr>
      <w:ind w:left="1021" w:firstLine="0"/>
    </w:pPr>
  </w:style>
  <w:style w:type="paragraph" w:styleId="ListContinue4">
    <w:name w:val="List Continue 4"/>
    <w:basedOn w:val="List4"/>
    <w:rsid w:val="00D10685"/>
    <w:pPr>
      <w:ind w:firstLine="0"/>
    </w:pPr>
  </w:style>
  <w:style w:type="paragraph" w:styleId="ListContinue5">
    <w:name w:val="List Continue 5"/>
    <w:basedOn w:val="List5"/>
    <w:rsid w:val="00D10685"/>
    <w:pPr>
      <w:ind w:firstLine="0"/>
    </w:pPr>
  </w:style>
  <w:style w:type="paragraph" w:styleId="ListNumber3">
    <w:name w:val="List Number 3"/>
    <w:basedOn w:val="List3"/>
    <w:rsid w:val="00D10685"/>
    <w:pPr>
      <w:numPr>
        <w:numId w:val="4"/>
      </w:numPr>
    </w:pPr>
  </w:style>
  <w:style w:type="paragraph" w:styleId="ListNumber4">
    <w:name w:val="List Number 4"/>
    <w:basedOn w:val="List4"/>
    <w:rsid w:val="00D10685"/>
    <w:pPr>
      <w:numPr>
        <w:numId w:val="5"/>
      </w:numPr>
    </w:pPr>
  </w:style>
  <w:style w:type="paragraph" w:styleId="ListNumber5">
    <w:name w:val="List Number 5"/>
    <w:basedOn w:val="List5"/>
    <w:rsid w:val="00D10685"/>
    <w:pPr>
      <w:numPr>
        <w:numId w:val="6"/>
      </w:numPr>
    </w:pPr>
  </w:style>
  <w:style w:type="paragraph" w:styleId="BlockText">
    <w:name w:val="Block Text"/>
    <w:basedOn w:val="Normal"/>
    <w:rsid w:val="00D106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06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0685"/>
    <w:rPr>
      <w:sz w:val="16"/>
      <w:vertAlign w:val="superscript"/>
    </w:rPr>
  </w:style>
  <w:style w:type="character" w:customStyle="1" w:styleId="Symbols">
    <w:name w:val="Symbols"/>
    <w:basedOn w:val="DefaultParagraphFont"/>
    <w:rsid w:val="00D10685"/>
    <w:rPr>
      <w:rFonts w:ascii="Symbol" w:hAnsi="Symbol"/>
    </w:rPr>
  </w:style>
  <w:style w:type="character" w:customStyle="1" w:styleId="MenuOptions">
    <w:name w:val="Menu Options"/>
    <w:basedOn w:val="DefaultParagraphFont"/>
    <w:rsid w:val="00D106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0685"/>
    <w:rPr>
      <w:b/>
    </w:rPr>
  </w:style>
  <w:style w:type="character" w:customStyle="1" w:styleId="Underlined">
    <w:name w:val="Underlined"/>
    <w:basedOn w:val="DefaultParagraphFont"/>
    <w:rsid w:val="00D10685"/>
    <w:rPr>
      <w:u w:val="single"/>
    </w:rPr>
  </w:style>
  <w:style w:type="paragraph" w:customStyle="1" w:styleId="TableBodyTextRight">
    <w:name w:val="Table Body Text Right"/>
    <w:basedOn w:val="TableBodyText"/>
    <w:rsid w:val="00D106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0685"/>
    <w:rPr>
      <w:sz w:val="18"/>
    </w:rPr>
  </w:style>
  <w:style w:type="paragraph" w:customStyle="1" w:styleId="BodySmallRight">
    <w:name w:val="Body Small Right"/>
    <w:basedOn w:val="BodyTextRight"/>
    <w:rsid w:val="00D10685"/>
    <w:rPr>
      <w:sz w:val="18"/>
      <w:szCs w:val="18"/>
    </w:rPr>
  </w:style>
  <w:style w:type="paragraph" w:customStyle="1" w:styleId="MarginEdition">
    <w:name w:val="Margin Edition"/>
    <w:basedOn w:val="MarginNote"/>
    <w:rsid w:val="00D106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0685"/>
    <w:rPr>
      <w:sz w:val="2"/>
      <w:szCs w:val="2"/>
    </w:rPr>
  </w:style>
  <w:style w:type="character" w:customStyle="1" w:styleId="Small">
    <w:name w:val="Small"/>
    <w:basedOn w:val="DefaultParagraphFont"/>
    <w:rsid w:val="00D10685"/>
    <w:rPr>
      <w:sz w:val="16"/>
    </w:rPr>
  </w:style>
  <w:style w:type="paragraph" w:customStyle="1" w:styleId="WideTable">
    <w:name w:val="Wide Table"/>
    <w:basedOn w:val="Normal"/>
    <w:rsid w:val="00D106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0685"/>
  </w:style>
  <w:style w:type="paragraph" w:styleId="Quote">
    <w:name w:val="Quote"/>
    <w:basedOn w:val="Heading1"/>
    <w:link w:val="QuoteChar"/>
    <w:qFormat/>
    <w:rsid w:val="00D106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06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0685"/>
    <w:pPr>
      <w:pageBreakBefore/>
    </w:pPr>
  </w:style>
  <w:style w:type="paragraph" w:customStyle="1" w:styleId="Border">
    <w:name w:val="Border"/>
    <w:basedOn w:val="Normal"/>
    <w:qFormat/>
    <w:rsid w:val="00D106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06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06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06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06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06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06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06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06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0685"/>
    <w:rPr>
      <w:u w:val="single"/>
    </w:rPr>
  </w:style>
  <w:style w:type="character" w:customStyle="1" w:styleId="BoldandItalics">
    <w:name w:val="Bold and Italics"/>
    <w:qFormat/>
    <w:rsid w:val="00D10685"/>
    <w:rPr>
      <w:b/>
      <w:i/>
      <w:u w:val="none"/>
    </w:rPr>
  </w:style>
  <w:style w:type="paragraph" w:styleId="BalloonText">
    <w:name w:val="Balloon Text"/>
    <w:basedOn w:val="Normal"/>
    <w:link w:val="BalloonTextChar"/>
    <w:rsid w:val="00D106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06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06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06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06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06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0685"/>
    <w:pPr>
      <w:spacing w:before="0" w:after="0"/>
    </w:pPr>
  </w:style>
  <w:style w:type="paragraph" w:customStyle="1" w:styleId="BodyTextBold">
    <w:name w:val="Body Text Bold"/>
    <w:basedOn w:val="BodyText"/>
    <w:qFormat/>
    <w:rsid w:val="00D10685"/>
    <w:rPr>
      <w:b/>
    </w:rPr>
  </w:style>
  <w:style w:type="character" w:styleId="Hyperlink">
    <w:name w:val="Hyperlink"/>
    <w:basedOn w:val="DefaultParagraphFont"/>
    <w:uiPriority w:val="99"/>
    <w:unhideWhenUsed/>
    <w:rsid w:val="002143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416</Words>
  <Characters>3225</Characters>
  <Application>Microsoft Office Word</Application>
  <DocSecurity>0</DocSecurity>
  <Lines>84</Lines>
  <Paragraphs>61</Paragraphs>
  <ScaleCrop>false</ScaleCrop>
  <Company>Author-it Software Corporation Ltd.</Company>
  <LinksUpToDate>false</LinksUpToDate>
  <CharactersWithSpaces>3580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NWPSOU053 Coordinate and monitor groundwater system usage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2021-01-22T00:38:00Z</dcterms:created>
  <dcterms:modified xsi:type="dcterms:W3CDTF">2021-01-22T00:38:00Z</dcterms:modified>
</cp:coreProperties>
</file>