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6730" w:rsidP="00FB6730">
      <w:pPr>
        <w:pStyle w:val="Title"/>
      </w:pPr>
      <w:r>
        <w:fldChar w:fldCharType="begin"/>
      </w:r>
      <w:r>
        <w:instrText xml:space="preserve"> TITLE   \* MERGEFORMAT </w:instrText>
      </w:r>
      <w:r>
        <w:fldChar w:fldCharType="separate"/>
      </w:r>
      <w:r>
        <w:t>NWPSOU052 Inspect and operate groundwater regulation</w:t>
      </w:r>
      <w:r>
        <w:fldChar w:fldCharType="end"/>
      </w:r>
    </w:p>
    <w:p w:rsidR="00FB6730" w:rsidP="00FB6730">
      <w:pPr>
        <w:pStyle w:val="Version"/>
        <w:sectPr w:rsidSect="003C21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2153" w:rsidP="003C2153">
      <w:pPr>
        <w:pStyle w:val="SuperHeading"/>
      </w:pPr>
      <w:r w:rsidRPr="003C2153">
        <w:t>NWPSOU052 Inspect and operate groundwater regulation</w:t>
      </w:r>
    </w:p>
    <w:p w:rsidR="00000000" w:rsidRPr="003C2153" w:rsidP="003C2153">
      <w:pPr>
        <w:pStyle w:val="Heading1"/>
      </w:pPr>
      <w:bookmarkStart w:id="1" w:name="O_746311"/>
      <w:bookmarkEnd w:id="1"/>
      <w:r w:rsidRPr="003C2153">
        <w:t>Modification History</w:t>
      </w:r>
    </w:p>
    <w:tbl>
      <w:tblPr>
        <w:tblW w:w="0" w:type="auto"/>
        <w:tblLayout w:type="fixed"/>
        <w:tblCellMar>
          <w:left w:w="62" w:type="dxa"/>
          <w:right w:w="62" w:type="dxa"/>
        </w:tblCellMar>
        <w:tblLook w:val="0000"/>
      </w:tblPr>
      <w:tblGrid>
        <w:gridCol w:w="1134"/>
        <w:gridCol w:w="7937"/>
      </w:tblGrid>
      <w:tr w:rsidTr="00FB673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153">
            <w:pPr>
              <w:pStyle w:val="TableHeading"/>
              <w:rPr>
                <w:lang w:val="en-NZ"/>
              </w:rPr>
            </w:pPr>
            <w:r w:rsidRPr="003C215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153">
            <w:pPr>
              <w:pStyle w:val="TableHeading"/>
              <w:rPr>
                <w:lang w:val="en-NZ"/>
              </w:rPr>
            </w:pPr>
            <w:r w:rsidRPr="003C2153">
              <w:t>Comments</w:t>
            </w:r>
          </w:p>
        </w:tc>
      </w:tr>
      <w:tr w:rsidTr="00FB673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153">
            <w:pPr>
              <w:pStyle w:val="BodyText"/>
              <w:rPr>
                <w:lang w:val="en-NZ"/>
              </w:rPr>
            </w:pPr>
            <w:r w:rsidRPr="003C215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153" w:rsidP="003C2153">
            <w:pPr>
              <w:pStyle w:val="BodyText"/>
            </w:pPr>
            <w:r w:rsidRPr="003C2153">
              <w:t xml:space="preserve">This unit was released in NWP Water Training Package release 1.0 and meets the Standards for Training Packages. </w:t>
            </w:r>
          </w:p>
          <w:p w:rsidR="00000000" w:rsidRPr="003C2153" w:rsidP="003C2153">
            <w:pPr>
              <w:pStyle w:val="BodyText"/>
            </w:pPr>
          </w:p>
          <w:p w:rsidR="00000000" w:rsidRPr="003C2153" w:rsidP="003C2153">
            <w:pPr>
              <w:pStyle w:val="BodyText"/>
            </w:pPr>
            <w:r w:rsidRPr="003C2153">
              <w:t>This unit supersedes and is equivalent to NWP321B Inspect and operate groundwater regulation.</w:t>
            </w:r>
          </w:p>
          <w:p w:rsidR="00000000" w:rsidRPr="003C2153" w:rsidP="003C2153">
            <w:pPr>
              <w:pStyle w:val="BodyText"/>
            </w:pPr>
          </w:p>
          <w:p w:rsidR="00000000" w:rsidRPr="003C2153" w:rsidP="003C2153">
            <w:pPr>
              <w:pStyle w:val="ListBullet"/>
            </w:pPr>
            <w:r w:rsidRPr="003C2153">
              <w:t>Unit code updated</w:t>
            </w:r>
          </w:p>
          <w:p w:rsidR="00000000" w:rsidRPr="003C2153" w:rsidP="003C2153">
            <w:pPr>
              <w:pStyle w:val="ListBullet"/>
            </w:pPr>
            <w:r w:rsidRPr="003C2153">
              <w:t>Content and formatting updated to comply with the new standards</w:t>
            </w:r>
          </w:p>
          <w:p w:rsidR="00000000" w:rsidRPr="003C2153" w:rsidP="003C2153">
            <w:pPr>
              <w:pStyle w:val="ListBullet"/>
            </w:pPr>
            <w:r w:rsidRPr="003C2153">
              <w:t>All PC transitioned from passive to active voice</w:t>
            </w:r>
          </w:p>
        </w:tc>
      </w:tr>
    </w:tbl>
    <w:p w:rsidR="00000000" w:rsidRPr="003C2153" w:rsidP="003C2153">
      <w:pPr>
        <w:pStyle w:val="BodyText"/>
      </w:pPr>
    </w:p>
    <w:p w:rsidR="00000000" w:rsidRPr="003C2153" w:rsidP="003C2153">
      <w:pPr>
        <w:pStyle w:val="AllowPageBreak"/>
      </w:pPr>
    </w:p>
    <w:p w:rsidR="00000000" w:rsidRPr="003C2153" w:rsidP="003C2153">
      <w:pPr>
        <w:pStyle w:val="Heading1"/>
      </w:pPr>
      <w:bookmarkStart w:id="2" w:name="O_746312"/>
      <w:bookmarkEnd w:id="2"/>
      <w:r w:rsidRPr="003C2153">
        <w:t>Application</w:t>
      </w:r>
    </w:p>
    <w:p w:rsidR="00000000" w:rsidRPr="003C2153" w:rsidP="00FB6730">
      <w:pPr>
        <w:pStyle w:val="BodyText"/>
      </w:pPr>
      <w:r w:rsidRPr="003C2153">
        <w:t>T</w:t>
      </w:r>
      <w:r w:rsidRPr="003C2153">
        <w:t>his unit describes the skills required to inspect, operate, measure and report on groundwater usage and system performance.</w:t>
      </w:r>
    </w:p>
    <w:p w:rsidR="00000000" w:rsidRPr="003C2153" w:rsidP="00FB6730">
      <w:pPr>
        <w:pStyle w:val="BodyText"/>
      </w:pPr>
      <w:r w:rsidRPr="003C2153">
        <w:t>This unit applies to those working as field and operational staff with a specific responsibility for inspecting and checking ground</w:t>
      </w:r>
      <w:r w:rsidRPr="003C2153">
        <w:t>water sources.</w:t>
      </w:r>
    </w:p>
    <w:p w:rsidR="00000000" w:rsidRPr="003C2153" w:rsidP="00FB6730">
      <w:pPr>
        <w:pStyle w:val="BodyText"/>
      </w:pPr>
      <w:r w:rsidRPr="003C2153">
        <w:t>The skills and knowledge described in this unit must be applied within the legislative, regulatory and policy environment in which they are carried out. Organisational policies and procedures must be consulted and adhered to, particularly t</w:t>
      </w:r>
      <w:r w:rsidRPr="003C2153">
        <w:t>hose related to WHS.</w:t>
      </w:r>
    </w:p>
    <w:p w:rsidR="00000000" w:rsidRPr="003C2153" w:rsidP="00FB6730">
      <w:pPr>
        <w:pStyle w:val="BodyText"/>
      </w:pPr>
      <w:r w:rsidRPr="003C2153">
        <w:t xml:space="preserve">Those undertaking this unit would work under indirect supervision while performing routine tasks in a familiar context, ensuring minimum damage to the environment. </w:t>
      </w:r>
    </w:p>
    <w:p w:rsidR="00000000" w:rsidRPr="003C2153" w:rsidP="00FB6730">
      <w:pPr>
        <w:pStyle w:val="BodyText"/>
      </w:pPr>
      <w:r w:rsidRPr="003C2153">
        <w:t>No licensing, legislative or certification requirements apply to uni</w:t>
      </w:r>
      <w:r w:rsidRPr="003C2153">
        <w:t>t at the time of publication.</w:t>
      </w:r>
    </w:p>
    <w:p w:rsidR="00000000" w:rsidRPr="003C2153" w:rsidP="003C2153">
      <w:pPr>
        <w:pStyle w:val="Heading1"/>
      </w:pPr>
      <w:bookmarkStart w:id="3" w:name="O_746314"/>
      <w:bookmarkEnd w:id="3"/>
      <w:r w:rsidRPr="003C2153">
        <w:t>Competency Field</w:t>
      </w:r>
    </w:p>
    <w:p w:rsidR="00000000" w:rsidRPr="003C2153" w:rsidP="00FB6730">
      <w:pPr>
        <w:pStyle w:val="BodyText"/>
      </w:pPr>
      <w:r w:rsidRPr="003C2153">
        <w:t>Source</w:t>
      </w:r>
    </w:p>
    <w:p w:rsidR="00000000" w:rsidRPr="003C2153" w:rsidP="003C2153">
      <w:pPr>
        <w:pStyle w:val="Heading1"/>
      </w:pPr>
      <w:bookmarkStart w:id="4" w:name="O_746316"/>
      <w:bookmarkEnd w:id="4"/>
      <w:r w:rsidRPr="003C2153">
        <w:t>Elements and Performance Criteria</w:t>
      </w:r>
    </w:p>
    <w:tbl>
      <w:tblPr>
        <w:tblW w:w="0" w:type="auto"/>
        <w:tblLayout w:type="fixed"/>
        <w:tblCellMar>
          <w:left w:w="62" w:type="dxa"/>
          <w:right w:w="62" w:type="dxa"/>
        </w:tblCellMar>
        <w:tblLook w:val="0000"/>
      </w:tblPr>
      <w:tblGrid>
        <w:gridCol w:w="2268"/>
        <w:gridCol w:w="6804"/>
      </w:tblGrid>
      <w:tr w:rsidTr="003C215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153">
            <w:pPr>
              <w:pStyle w:val="TableHeading"/>
              <w:rPr>
                <w:lang w:val="en-NZ"/>
              </w:rPr>
            </w:pPr>
            <w:r w:rsidRPr="003C215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153">
            <w:pPr>
              <w:pStyle w:val="TableHeading"/>
              <w:rPr>
                <w:lang w:val="en-NZ"/>
              </w:rPr>
            </w:pPr>
            <w:r w:rsidRPr="003C2153">
              <w:t>PERFORMANCE CRITERIA</w:t>
            </w:r>
          </w:p>
        </w:tc>
      </w:tr>
      <w:tr w:rsidTr="003C215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153">
            <w:pPr>
              <w:pStyle w:val="BodyText"/>
              <w:rPr>
                <w:lang w:val="en-NZ"/>
              </w:rPr>
            </w:pPr>
            <w:r w:rsidRPr="003C2153">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153">
            <w:pPr>
              <w:pStyle w:val="BodyText"/>
              <w:rPr>
                <w:lang w:val="en-NZ"/>
              </w:rPr>
            </w:pPr>
            <w:r w:rsidRPr="003C2153">
              <w:t>Performance criteria describe the performance needed to demonstrate achievement of the element. Where bold italicised text is used, further information is detailed in the range of conditions section.</w:t>
            </w:r>
          </w:p>
        </w:tc>
      </w:tr>
      <w:tr w:rsidTr="003C215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153">
            <w:pPr>
              <w:pStyle w:val="List"/>
              <w:rPr>
                <w:lang w:val="en-NZ"/>
              </w:rPr>
            </w:pPr>
            <w:r w:rsidRPr="003C2153">
              <w:rPr>
                <w:rStyle w:val="SpecialBold"/>
              </w:rPr>
              <w:t>1.</w:t>
            </w:r>
            <w:r w:rsidRPr="003C2153">
              <w:rPr>
                <w:rStyle w:val="SpecialBold"/>
              </w:rPr>
              <w:tab/>
              <w:t>Inspect and report on source performance and usage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153" w:rsidP="003C2153">
            <w:pPr>
              <w:pStyle w:val="List"/>
            </w:pPr>
            <w:r w:rsidRPr="003C2153">
              <w:t>1</w:t>
            </w:r>
            <w:r w:rsidRPr="003C2153">
              <w:t>.1</w:t>
            </w:r>
            <w:r w:rsidRPr="003C2153">
              <w:tab/>
              <w:t>Carry out routine inspections of groundwater bores.</w:t>
            </w:r>
          </w:p>
          <w:p w:rsidR="00000000" w:rsidRPr="003C2153" w:rsidP="003C2153">
            <w:pPr>
              <w:pStyle w:val="List"/>
            </w:pPr>
            <w:r w:rsidRPr="003C2153">
              <w:t>1.2</w:t>
            </w:r>
            <w:r w:rsidRPr="003C2153">
              <w:tab/>
              <w:t>Collect and record data on groundwater usage and/or bore levels.</w:t>
            </w:r>
          </w:p>
          <w:p w:rsidR="00000000" w:rsidRPr="003C2153" w:rsidP="003C2153">
            <w:pPr>
              <w:pStyle w:val="List"/>
            </w:pPr>
            <w:r w:rsidRPr="003C2153">
              <w:t>1.3</w:t>
            </w:r>
            <w:r w:rsidRPr="003C2153">
              <w:tab/>
              <w:t>Collect and record water samples.</w:t>
            </w:r>
          </w:p>
          <w:p w:rsidR="00000000" w:rsidP="003C2153">
            <w:pPr>
              <w:pStyle w:val="List"/>
              <w:rPr>
                <w:lang w:val="en-NZ"/>
              </w:rPr>
            </w:pPr>
            <w:r w:rsidRPr="003C2153">
              <w:t>1.4</w:t>
            </w:r>
            <w:r w:rsidRPr="003C2153">
              <w:tab/>
              <w:t>Select, fit and use required safety equipment, including personal protective equipment.</w:t>
            </w:r>
          </w:p>
        </w:tc>
      </w:tr>
      <w:tr w:rsidTr="003C215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153">
            <w:pPr>
              <w:pStyle w:val="List"/>
              <w:rPr>
                <w:lang w:val="en-NZ"/>
              </w:rPr>
            </w:pPr>
            <w:r w:rsidRPr="003C2153">
              <w:rPr>
                <w:rStyle w:val="SpecialBold"/>
              </w:rPr>
              <w:t>2</w:t>
            </w:r>
            <w:r w:rsidRPr="003C2153">
              <w:rPr>
                <w:rStyle w:val="SpecialBold"/>
              </w:rPr>
              <w:t>.</w:t>
            </w:r>
            <w:r w:rsidRPr="003C2153">
              <w:rPr>
                <w:rStyle w:val="SpecialBold"/>
              </w:rPr>
              <w:tab/>
              <w:t>Check pumps and meters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153" w:rsidP="003C2153">
            <w:pPr>
              <w:pStyle w:val="List"/>
            </w:pPr>
            <w:r w:rsidRPr="003C2153">
              <w:t>2.1</w:t>
            </w:r>
            <w:r w:rsidRPr="003C2153">
              <w:tab/>
              <w:t>Test bore pumps and check flow meters to determine accuracy.</w:t>
            </w:r>
          </w:p>
          <w:p w:rsidR="00000000" w:rsidP="003C2153">
            <w:pPr>
              <w:pStyle w:val="List"/>
              <w:rPr>
                <w:lang w:val="en-NZ"/>
              </w:rPr>
            </w:pPr>
            <w:r w:rsidRPr="003C2153">
              <w:t>2.2</w:t>
            </w:r>
            <w:r w:rsidRPr="003C2153">
              <w:tab/>
              <w:t>Adjust pumps and flow meters to conform to the allocation permit.</w:t>
            </w:r>
          </w:p>
        </w:tc>
      </w:tr>
      <w:tr w:rsidTr="003C215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153">
            <w:pPr>
              <w:pStyle w:val="List"/>
              <w:rPr>
                <w:lang w:val="en-NZ"/>
              </w:rPr>
            </w:pPr>
            <w:r w:rsidRPr="003C2153">
              <w:rPr>
                <w:rStyle w:val="SpecialBold"/>
              </w:rPr>
              <w:t>3.</w:t>
            </w:r>
            <w:r w:rsidRPr="003C2153">
              <w:rPr>
                <w:rStyle w:val="SpecialBold"/>
              </w:rPr>
              <w:tab/>
              <w:t>Operate and coordinate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153" w:rsidP="003C2153">
            <w:pPr>
              <w:pStyle w:val="List"/>
            </w:pPr>
            <w:r w:rsidRPr="003C2153">
              <w:t>3.1</w:t>
            </w:r>
            <w:r w:rsidRPr="003C2153">
              <w:tab/>
              <w:t>Measure and record extraction volumes.</w:t>
            </w:r>
          </w:p>
          <w:p w:rsidR="00000000" w:rsidP="003C2153">
            <w:pPr>
              <w:pStyle w:val="List"/>
              <w:rPr>
                <w:lang w:val="en-NZ"/>
              </w:rPr>
            </w:pPr>
            <w:r w:rsidRPr="003C2153">
              <w:t>3.2</w:t>
            </w:r>
            <w:r w:rsidRPr="003C2153">
              <w:tab/>
              <w:t>Check extrac</w:t>
            </w:r>
            <w:r w:rsidRPr="003C2153">
              <w:t>tion volumes for compliance with entitlement.</w:t>
            </w:r>
          </w:p>
        </w:tc>
      </w:tr>
      <w:tr w:rsidTr="003C215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153">
            <w:pPr>
              <w:pStyle w:val="List"/>
              <w:rPr>
                <w:lang w:val="en-NZ"/>
              </w:rPr>
            </w:pPr>
            <w:r w:rsidRPr="003C2153">
              <w:rPr>
                <w:rStyle w:val="SpecialBold"/>
              </w:rPr>
              <w:t>4.</w:t>
            </w:r>
            <w:r w:rsidRPr="003C2153">
              <w:rPr>
                <w:rStyle w:val="SpecialBold"/>
              </w:rPr>
              <w:tab/>
              <w:t>Complete documentation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153" w:rsidP="003C2153">
            <w:pPr>
              <w:pStyle w:val="List"/>
            </w:pPr>
            <w:r w:rsidRPr="003C2153">
              <w:t>4.1</w:t>
            </w:r>
            <w:r w:rsidRPr="003C2153">
              <w:tab/>
              <w:t>Record inspection results.</w:t>
            </w:r>
          </w:p>
          <w:p w:rsidR="00000000" w:rsidRPr="003C2153" w:rsidP="003C2153">
            <w:pPr>
              <w:pStyle w:val="List"/>
            </w:pPr>
            <w:r w:rsidRPr="003C2153">
              <w:t>4.2</w:t>
            </w:r>
            <w:r w:rsidRPr="003C2153">
              <w:tab/>
              <w:t>Report source data.</w:t>
            </w:r>
          </w:p>
        </w:tc>
      </w:tr>
    </w:tbl>
    <w:p w:rsidR="00000000" w:rsidRPr="003C2153" w:rsidP="003C2153">
      <w:pPr>
        <w:pStyle w:val="BodyText"/>
      </w:pPr>
    </w:p>
    <w:p w:rsidR="00000000" w:rsidRPr="003C2153" w:rsidP="003C2153">
      <w:pPr>
        <w:pStyle w:val="AllowPageBreak"/>
      </w:pPr>
    </w:p>
    <w:p w:rsidR="00000000" w:rsidRPr="003C2153" w:rsidP="003C2153">
      <w:pPr>
        <w:pStyle w:val="Heading1"/>
      </w:pPr>
      <w:bookmarkStart w:id="5" w:name="O_746317"/>
      <w:bookmarkEnd w:id="5"/>
      <w:r w:rsidRPr="003C2153">
        <w:t>Foundation Skills</w:t>
      </w:r>
    </w:p>
    <w:p w:rsidR="00FB6730" w:rsidP="00FB6730">
      <w:pPr>
        <w:pStyle w:val="BodyText"/>
      </w:pPr>
      <w:r w:rsidRPr="003C2153">
        <w:t>The foundation skills demands of this unit have been mapped for alignment with the Australian Core Skills Framework (ACSF). The following tables outline the performance levels indicated for successful attainment of the unit.</w:t>
      </w:r>
    </w:p>
    <w:p w:rsidR="00FB6730" w:rsidP="003C2153">
      <w:pPr>
        <w:pStyle w:val="BodyText"/>
      </w:pPr>
    </w:p>
    <w:p w:rsidR="00FB6730" w:rsidP="003C2153">
      <w:pPr>
        <w:pStyle w:val="BodyText"/>
      </w:pPr>
      <w:bookmarkStart w:id="6" w:name="O_74638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75pt;width:468pt">
            <v:imagedata r:id="rId10" o:title=""/>
          </v:shape>
        </w:pict>
      </w:r>
      <w:bookmarkEnd w:id="6"/>
    </w:p>
    <w:p w:rsidR="00FB6730" w:rsidP="003C2153">
      <w:pPr>
        <w:pStyle w:val="BodyText"/>
      </w:pPr>
    </w:p>
    <w:p w:rsidR="00000000" w:rsidRPr="003C2153" w:rsidP="00FB6730">
      <w:pPr>
        <w:pStyle w:val="BodyText"/>
      </w:pPr>
      <w:r w:rsidRPr="003C2153">
        <w:t>Further information on ACSF and the foundation skills underpinning this unit can be found in the Foundation Skills Guide on the GSA website.</w:t>
      </w:r>
    </w:p>
    <w:p w:rsidR="00000000" w:rsidRPr="003C2153" w:rsidP="003C2153">
      <w:pPr>
        <w:pStyle w:val="Heading1"/>
      </w:pPr>
      <w:bookmarkStart w:id="7" w:name="O_746319"/>
      <w:bookmarkEnd w:id="7"/>
      <w:r w:rsidRPr="003C2153">
        <w:t>Unit Mapping Information</w:t>
      </w:r>
    </w:p>
    <w:p w:rsidR="00000000" w:rsidRPr="003C2153" w:rsidP="00FB6730">
      <w:pPr>
        <w:pStyle w:val="BodyText"/>
      </w:pPr>
      <w:r w:rsidRPr="003C2153">
        <w:t>This unit supersedes and is equivalent to NWP321B Inspect and operate groundwater regulation.</w:t>
      </w:r>
    </w:p>
    <w:p w:rsidR="00000000" w:rsidRPr="003C2153" w:rsidP="003C2153">
      <w:pPr>
        <w:pStyle w:val="Heading1"/>
      </w:pPr>
      <w:bookmarkStart w:id="8" w:name="O_746326"/>
      <w:bookmarkEnd w:id="8"/>
      <w:r w:rsidRPr="003C2153">
        <w:t>Links</w:t>
      </w:r>
    </w:p>
    <w:p w:rsidR="00000000" w:rsidRPr="003C2153" w:rsidP="00FB6730">
      <w:pPr>
        <w:pStyle w:val="BodyText"/>
      </w:pPr>
      <w:r w:rsidRPr="003C2153">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6A5E37">
        <w:rPr>
          <w:rStyle w:val="Hyperlink"/>
        </w:rPr>
        <w:t>https://vetnet.education.gov.au/Pages/TrainingDocs.aspx?q=26336bc0-04e5-49d9-8c31-46c49b6a0037</w:t>
      </w:r>
      <w:r>
        <w:fldChar w:fldCharType="end"/>
      </w:r>
    </w:p>
    <w:p w:rsidR="00000000" w:rsidRPr="003C2153" w:rsidP="00FB6730">
      <w:pPr>
        <w:pStyle w:val="BodyText"/>
      </w:pPr>
      <w:r w:rsidRPr="003C2153">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6A5E37">
        <w:rPr>
          <w:rStyle w:val="Hyperlink"/>
        </w:rPr>
        <w:t>https://vetnet.education.gov.au/Pages/TrainingDocs.aspx?q=26336bc0-04e5-49d9-8c31-46c49b6a0037</w:t>
      </w:r>
      <w:r>
        <w:fldChar w:fldCharType="end"/>
      </w:r>
    </w:p>
    <w:p w:rsidR="00000000" w:rsidRPr="003C2153" w:rsidP="00FB6730">
      <w:pPr>
        <w:pStyle w:val="BodyText"/>
      </w:pPr>
      <w:r w:rsidRPr="003C2153">
        <w:t>Companion Volume implementation guides are</w:t>
      </w:r>
      <w:r w:rsidRPr="003C2153">
        <w:t xml:space="preserve"> found in VETNet - </w:t>
      </w:r>
      <w:r>
        <w:fldChar w:fldCharType="begin"/>
      </w:r>
      <w:r>
        <w:instrText xml:space="preserve"> HYPERLINK "https://vetnet.education.gov.au/Pages/TrainingDocs.aspx?q=26336bc0-04e5-49d9-8c31-46c49b6a0037" </w:instrText>
      </w:r>
      <w:r>
        <w:fldChar w:fldCharType="separate"/>
      </w:r>
      <w:r w:rsidRPr="006A5E37">
        <w:rPr>
          <w:rStyle w:val="Hyperlink"/>
        </w:rPr>
        <w:t>https://vetnet.education.gov.au/Pages/TrainingDocs.aspx?q=26336bc0-04e5-49d9-8c31-46c49b6a0037</w:t>
      </w:r>
      <w:r>
        <w:fldChar w:fldCharType="end"/>
      </w:r>
    </w:p>
    <w:p w:rsidR="00000000" w:rsidRPr="003C2153" w:rsidP="00FB6730">
      <w:pPr>
        <w:pStyle w:val="BodyText"/>
      </w:pPr>
      <w:r w:rsidRPr="003C2153">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6A5E37">
        <w:rPr>
          <w:rStyle w:val="Hyperlink"/>
        </w:rPr>
        <w:t>https://vetnet.education.gov.au/Pages/TrainingDocs.aspx?q=26336bc0-04e5-49d9-8c31-46c49b6a0037</w:t>
      </w:r>
      <w:r>
        <w:fldChar w:fldCharType="end"/>
      </w:r>
    </w:p>
    <w:p w:rsidR="00000000" w:rsidRPr="003C2153" w:rsidP="003C2153"/>
    <w:sectPr w:rsidSect="003C2153">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1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153" w:rsidRPr="00FB6730" w:rsidP="00FB67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1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730" w:rsidP="003C21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B6730" w:rsidP="003C2153">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B6730" w:rsidP="003C21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1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7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2153" w:rsidRPr="00FB6730" w:rsidP="00FB67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1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730" w:rsidRPr="002D2AF8" w:rsidP="003C2153">
    <w:pPr>
      <w:pStyle w:val="Header"/>
      <w:framePr w:wrap="around"/>
    </w:pPr>
    <w:r>
      <w:fldChar w:fldCharType="begin"/>
    </w:r>
    <w:r>
      <w:instrText xml:space="preserve"> TITLE   \* MERGEFORMAT </w:instrText>
    </w:r>
    <w:r>
      <w:fldChar w:fldCharType="separate"/>
    </w:r>
    <w:r>
      <w:t>NWPSOU052 Inspect and operate groundwater regulation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FB6730" w:rsidP="003C21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0EF1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39436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1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2153"/>
    <w:pPr>
      <w:spacing w:before="360" w:after="60"/>
      <w:outlineLvl w:val="0"/>
    </w:pPr>
    <w:rPr>
      <w:sz w:val="32"/>
    </w:rPr>
  </w:style>
  <w:style w:type="paragraph" w:styleId="Heading2">
    <w:name w:val="heading 2"/>
    <w:basedOn w:val="HeadingBase"/>
    <w:next w:val="BodyText"/>
    <w:link w:val="Heading2Char"/>
    <w:qFormat/>
    <w:rsid w:val="003C2153"/>
    <w:pPr>
      <w:keepLines/>
      <w:spacing w:before="240" w:after="120"/>
      <w:outlineLvl w:val="1"/>
    </w:pPr>
    <w:rPr>
      <w:sz w:val="28"/>
      <w:szCs w:val="40"/>
    </w:rPr>
  </w:style>
  <w:style w:type="paragraph" w:styleId="Heading3">
    <w:name w:val="heading 3"/>
    <w:basedOn w:val="HeadingBase"/>
    <w:next w:val="BodyText"/>
    <w:link w:val="Heading3Char"/>
    <w:qFormat/>
    <w:rsid w:val="003C2153"/>
    <w:pPr>
      <w:spacing w:before="180" w:after="120"/>
      <w:outlineLvl w:val="2"/>
    </w:pPr>
    <w:rPr>
      <w:spacing w:val="-10"/>
      <w:kern w:val="32"/>
    </w:rPr>
  </w:style>
  <w:style w:type="paragraph" w:styleId="Heading4">
    <w:name w:val="heading 4"/>
    <w:basedOn w:val="HeadingBase"/>
    <w:next w:val="BodyText"/>
    <w:link w:val="Heading4Char"/>
    <w:qFormat/>
    <w:rsid w:val="003C2153"/>
    <w:pPr>
      <w:spacing w:before="160" w:after="120"/>
      <w:outlineLvl w:val="3"/>
    </w:pPr>
    <w:rPr>
      <w:sz w:val="22"/>
    </w:rPr>
  </w:style>
  <w:style w:type="paragraph" w:styleId="Heading5">
    <w:name w:val="heading 5"/>
    <w:basedOn w:val="HeadingBase"/>
    <w:next w:val="Normal"/>
    <w:link w:val="Heading5Char"/>
    <w:qFormat/>
    <w:rsid w:val="003C2153"/>
    <w:pPr>
      <w:spacing w:before="80"/>
      <w:outlineLvl w:val="4"/>
    </w:pPr>
    <w:rPr>
      <w:color w:val="918585"/>
      <w:sz w:val="20"/>
    </w:rPr>
  </w:style>
  <w:style w:type="paragraph" w:styleId="Heading6">
    <w:name w:val="heading 6"/>
    <w:basedOn w:val="HeadingBase"/>
    <w:next w:val="Normal"/>
    <w:link w:val="Heading6Char"/>
    <w:qFormat/>
    <w:rsid w:val="003C2153"/>
    <w:pPr>
      <w:spacing w:before="60"/>
      <w:outlineLvl w:val="5"/>
    </w:pPr>
    <w:rPr>
      <w:color w:val="918585"/>
      <w:sz w:val="20"/>
    </w:rPr>
  </w:style>
  <w:style w:type="paragraph" w:styleId="Heading7">
    <w:name w:val="heading 7"/>
    <w:basedOn w:val="Normal"/>
    <w:next w:val="Normal"/>
    <w:link w:val="Heading7Char"/>
    <w:qFormat/>
    <w:rsid w:val="003C2153"/>
    <w:pPr>
      <w:ind w:left="720"/>
      <w:outlineLvl w:val="6"/>
    </w:pPr>
    <w:rPr>
      <w:i/>
    </w:rPr>
  </w:style>
  <w:style w:type="paragraph" w:styleId="Heading8">
    <w:name w:val="heading 8"/>
    <w:basedOn w:val="Normal"/>
    <w:next w:val="Normal"/>
    <w:link w:val="Heading8Char"/>
    <w:qFormat/>
    <w:rsid w:val="003C2153"/>
    <w:pPr>
      <w:ind w:left="720"/>
      <w:outlineLvl w:val="7"/>
    </w:pPr>
    <w:rPr>
      <w:i/>
    </w:rPr>
  </w:style>
  <w:style w:type="paragraph" w:styleId="Heading9">
    <w:name w:val="heading 9"/>
    <w:basedOn w:val="Normal"/>
    <w:next w:val="Normal"/>
    <w:link w:val="Heading9Char"/>
    <w:qFormat/>
    <w:rsid w:val="003C2153"/>
    <w:pPr>
      <w:ind w:left="720"/>
      <w:outlineLvl w:val="8"/>
    </w:pPr>
    <w:rPr>
      <w:i/>
    </w:rPr>
  </w:style>
  <w:style w:type="character" w:default="1" w:styleId="DefaultParagraphFont">
    <w:name w:val="Default Paragraph Font"/>
    <w:uiPriority w:val="1"/>
    <w:unhideWhenUsed/>
    <w:rsid w:val="003C21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2153"/>
  </w:style>
  <w:style w:type="character" w:customStyle="1" w:styleId="Heading1Char">
    <w:name w:val="Heading 1 Char"/>
    <w:basedOn w:val="DefaultParagraphFont"/>
    <w:link w:val="Heading1"/>
    <w:rsid w:val="003C2153"/>
    <w:rPr>
      <w:rFonts w:ascii="Times New Roman" w:eastAsia="Times New Roman" w:hAnsi="Times New Roman" w:cs="Times New Roman"/>
      <w:b/>
      <w:sz w:val="32"/>
      <w:szCs w:val="20"/>
      <w:lang w:eastAsia="en-US"/>
    </w:rPr>
  </w:style>
  <w:style w:type="paragraph" w:styleId="BodyText">
    <w:name w:val="Body Text"/>
    <w:basedOn w:val="Normal"/>
    <w:link w:val="BodyTextChar"/>
    <w:rsid w:val="003C21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2153"/>
    <w:rPr>
      <w:rFonts w:ascii="Times New Roman" w:eastAsia="Times New Roman" w:hAnsi="Times New Roman" w:cs="Times New Roman"/>
      <w:sz w:val="24"/>
      <w:lang w:eastAsia="en-US"/>
    </w:rPr>
  </w:style>
  <w:style w:type="paragraph" w:styleId="List">
    <w:name w:val="List"/>
    <w:basedOn w:val="BodyText"/>
    <w:next w:val="BodyText"/>
    <w:rsid w:val="003C2153"/>
    <w:pPr>
      <w:tabs>
        <w:tab w:val="left" w:pos="340"/>
      </w:tabs>
      <w:spacing w:before="60" w:after="60"/>
      <w:ind w:left="340" w:hanging="340"/>
    </w:pPr>
  </w:style>
  <w:style w:type="paragraph" w:styleId="ListBullet">
    <w:name w:val="List Bullet"/>
    <w:basedOn w:val="List"/>
    <w:rsid w:val="003C2153"/>
    <w:pPr>
      <w:numPr>
        <w:numId w:val="12"/>
      </w:numPr>
      <w:tabs>
        <w:tab w:val="clear" w:pos="340"/>
      </w:tabs>
      <w:spacing w:before="40" w:after="40"/>
    </w:pPr>
  </w:style>
  <w:style w:type="character" w:customStyle="1" w:styleId="SpecialBold">
    <w:name w:val="Special Bold"/>
    <w:basedOn w:val="DefaultParagraphFont"/>
    <w:rsid w:val="003C2153"/>
    <w:rPr>
      <w:b/>
      <w:spacing w:val="0"/>
    </w:rPr>
  </w:style>
  <w:style w:type="paragraph" w:customStyle="1" w:styleId="SuperHeading">
    <w:name w:val="SuperHeading"/>
    <w:basedOn w:val="Normal"/>
    <w:rsid w:val="003C2153"/>
    <w:pPr>
      <w:spacing w:before="240" w:after="120"/>
      <w:outlineLvl w:val="0"/>
    </w:pPr>
    <w:rPr>
      <w:rFonts w:ascii="Times New Roman" w:hAnsi="Times New Roman"/>
      <w:b/>
      <w:sz w:val="32"/>
    </w:rPr>
  </w:style>
  <w:style w:type="paragraph" w:customStyle="1" w:styleId="TableHeading">
    <w:name w:val="Table Heading"/>
    <w:basedOn w:val="HeadingBase"/>
    <w:rsid w:val="003C2153"/>
    <w:pPr>
      <w:keepLines/>
      <w:pBdr>
        <w:bottom w:val="single" w:sz="6" w:space="1" w:color="918585"/>
      </w:pBdr>
      <w:spacing w:before="240"/>
    </w:pPr>
  </w:style>
  <w:style w:type="paragraph" w:customStyle="1" w:styleId="AllowPageBreak">
    <w:name w:val="AllowPageBreak"/>
    <w:rsid w:val="003C21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21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21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21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21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21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21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21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2153"/>
    <w:rPr>
      <w:rFonts w:ascii="Courier New" w:eastAsia="Times New Roman" w:hAnsi="Courier New" w:cs="Times New Roman"/>
      <w:i/>
      <w:szCs w:val="20"/>
      <w:lang w:eastAsia="en-US"/>
    </w:rPr>
  </w:style>
  <w:style w:type="paragraph" w:customStyle="1" w:styleId="HeadingBase">
    <w:name w:val="Heading Base"/>
    <w:rsid w:val="003C21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2153"/>
    <w:pPr>
      <w:tabs>
        <w:tab w:val="right" w:leader="dot" w:pos="9072"/>
      </w:tabs>
      <w:ind w:left="567"/>
    </w:pPr>
    <w:rPr>
      <w:szCs w:val="22"/>
    </w:rPr>
  </w:style>
  <w:style w:type="paragraph" w:customStyle="1" w:styleId="TOCBase">
    <w:name w:val="TOC Base"/>
    <w:rsid w:val="003C21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2153"/>
    <w:pPr>
      <w:tabs>
        <w:tab w:val="right" w:leader="dot" w:pos="9072"/>
      </w:tabs>
      <w:spacing w:before="40" w:after="40"/>
      <w:ind w:left="284"/>
    </w:pPr>
    <w:rPr>
      <w:rFonts w:ascii="Times New Roman" w:hAnsi="Times New Roman"/>
    </w:rPr>
  </w:style>
  <w:style w:type="paragraph" w:styleId="TOC1">
    <w:name w:val="toc 1"/>
    <w:basedOn w:val="TOCBase"/>
    <w:next w:val="Normal"/>
    <w:rsid w:val="003C21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21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2153"/>
    <w:rPr>
      <w:rFonts w:ascii="Times New Roman" w:eastAsia="Times New Roman" w:hAnsi="Times New Roman" w:cs="Times New Roman"/>
      <w:sz w:val="16"/>
      <w:lang w:eastAsia="en-US"/>
    </w:rPr>
  </w:style>
  <w:style w:type="paragraph" w:styleId="Title">
    <w:name w:val="Title"/>
    <w:basedOn w:val="HeadingBase"/>
    <w:link w:val="TitleChar"/>
    <w:qFormat/>
    <w:rsid w:val="003C2153"/>
    <w:pPr>
      <w:spacing w:before="5040"/>
      <w:jc w:val="center"/>
    </w:pPr>
    <w:rPr>
      <w:sz w:val="48"/>
      <w:szCs w:val="72"/>
      <w:lang w:val="en-US"/>
    </w:rPr>
  </w:style>
  <w:style w:type="character" w:customStyle="1" w:styleId="TitleChar">
    <w:name w:val="Title Char"/>
    <w:basedOn w:val="DefaultParagraphFont"/>
    <w:link w:val="Title"/>
    <w:rsid w:val="003C21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2153"/>
    <w:pPr>
      <w:tabs>
        <w:tab w:val="left" w:pos="3600"/>
        <w:tab w:val="left" w:pos="3958"/>
      </w:tabs>
    </w:pPr>
  </w:style>
  <w:style w:type="paragraph" w:customStyle="1" w:styleId="Note">
    <w:name w:val="Note"/>
    <w:basedOn w:val="BodyText"/>
    <w:rsid w:val="003C21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2153"/>
    <w:pPr>
      <w:framePr w:wrap="auto" w:hAnchor="text" w:y="6049"/>
    </w:pPr>
    <w:rPr>
      <w:color w:val="000000"/>
      <w:sz w:val="40"/>
    </w:rPr>
  </w:style>
  <w:style w:type="paragraph" w:customStyle="1" w:styleId="TOCTitle">
    <w:name w:val="TOCTitle"/>
    <w:basedOn w:val="Heading1"/>
    <w:rsid w:val="003C2153"/>
    <w:pPr>
      <w:spacing w:after="240"/>
      <w:jc w:val="center"/>
      <w:outlineLvl w:val="9"/>
    </w:pPr>
    <w:rPr>
      <w:caps/>
    </w:rPr>
  </w:style>
  <w:style w:type="paragraph" w:customStyle="1" w:styleId="Version">
    <w:name w:val="Version"/>
    <w:rsid w:val="003C21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2153"/>
    <w:pPr>
      <w:numPr>
        <w:numId w:val="13"/>
      </w:numPr>
      <w:tabs>
        <w:tab w:val="clear" w:pos="680"/>
      </w:tabs>
    </w:pPr>
  </w:style>
  <w:style w:type="paragraph" w:styleId="Index1">
    <w:name w:val="index 1"/>
    <w:basedOn w:val="Normal"/>
    <w:next w:val="Normal"/>
    <w:semiHidden/>
    <w:rsid w:val="003C2153"/>
    <w:pPr>
      <w:keepNext w:val="0"/>
      <w:tabs>
        <w:tab w:val="right" w:pos="4176"/>
      </w:tabs>
      <w:ind w:left="198" w:hanging="198"/>
    </w:pPr>
    <w:rPr>
      <w:rFonts w:ascii="Garamond" w:hAnsi="Garamond"/>
    </w:rPr>
  </w:style>
  <w:style w:type="paragraph" w:styleId="IndexHeading">
    <w:name w:val="index heading"/>
    <w:basedOn w:val="Normal"/>
    <w:next w:val="Index1"/>
    <w:semiHidden/>
    <w:rsid w:val="003C2153"/>
    <w:pPr>
      <w:spacing w:before="120" w:after="120"/>
    </w:pPr>
    <w:rPr>
      <w:rFonts w:ascii="Arial" w:hAnsi="Arial"/>
      <w:b/>
      <w:color w:val="918585"/>
      <w:sz w:val="24"/>
    </w:rPr>
  </w:style>
  <w:style w:type="paragraph" w:styleId="Header">
    <w:name w:val="header"/>
    <w:basedOn w:val="Normal"/>
    <w:link w:val="HeaderChar"/>
    <w:rsid w:val="003C21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2153"/>
    <w:rPr>
      <w:rFonts w:ascii="Times New Roman" w:eastAsia="Times New Roman" w:hAnsi="Times New Roman" w:cs="Times New Roman"/>
      <w:sz w:val="16"/>
      <w:szCs w:val="20"/>
      <w:lang w:val="en-GB" w:eastAsia="en-US"/>
    </w:rPr>
  </w:style>
  <w:style w:type="paragraph" w:customStyle="1" w:styleId="Chapter">
    <w:name w:val="Chapter"/>
    <w:basedOn w:val="Normal"/>
    <w:rsid w:val="003C2153"/>
    <w:pPr>
      <w:spacing w:before="240"/>
    </w:pPr>
    <w:rPr>
      <w:rFonts w:ascii="Times New Roman" w:hAnsi="Times New Roman"/>
      <w:smallCaps/>
      <w:spacing w:val="80"/>
      <w:sz w:val="28"/>
    </w:rPr>
  </w:style>
  <w:style w:type="paragraph" w:customStyle="1" w:styleId="InChapter">
    <w:name w:val="InChapter"/>
    <w:basedOn w:val="Heading3"/>
    <w:rsid w:val="003C2153"/>
    <w:pPr>
      <w:spacing w:after="240"/>
      <w:outlineLvl w:val="9"/>
    </w:pPr>
    <w:rPr>
      <w:noProof/>
    </w:rPr>
  </w:style>
  <w:style w:type="paragraph" w:styleId="Index2">
    <w:name w:val="index 2"/>
    <w:basedOn w:val="Normal"/>
    <w:next w:val="Normal"/>
    <w:semiHidden/>
    <w:rsid w:val="003C2153"/>
    <w:pPr>
      <w:tabs>
        <w:tab w:val="right" w:pos="4176"/>
      </w:tabs>
      <w:ind w:left="568" w:hanging="284"/>
    </w:pPr>
    <w:rPr>
      <w:rFonts w:ascii="Garamond" w:hAnsi="Garamond"/>
    </w:rPr>
  </w:style>
  <w:style w:type="paragraph" w:customStyle="1" w:styleId="Byline">
    <w:name w:val="Byline"/>
    <w:rsid w:val="003C21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2153"/>
    <w:pPr>
      <w:tabs>
        <w:tab w:val="clear" w:pos="3600"/>
        <w:tab w:val="clear" w:pos="3958"/>
      </w:tabs>
      <w:jc w:val="right"/>
    </w:pPr>
  </w:style>
  <w:style w:type="character" w:styleId="Emphasis">
    <w:name w:val="Emphasis"/>
    <w:basedOn w:val="DefaultParagraphFont"/>
    <w:qFormat/>
    <w:rsid w:val="003C2153"/>
    <w:rPr>
      <w:i/>
    </w:rPr>
  </w:style>
  <w:style w:type="paragraph" w:styleId="Caption">
    <w:name w:val="caption"/>
    <w:basedOn w:val="BodyText"/>
    <w:next w:val="Normal"/>
    <w:qFormat/>
    <w:rsid w:val="003C2153"/>
    <w:pPr>
      <w:framePr w:w="2268" w:hSpace="181" w:vSpace="181" w:wrap="around" w:vAnchor="text" w:hAnchor="page" w:x="1135" w:y="285" w:anchorLock="1"/>
    </w:pPr>
    <w:rPr>
      <w:i/>
    </w:rPr>
  </w:style>
  <w:style w:type="paragraph" w:customStyle="1" w:styleId="MiniTOCTitle">
    <w:name w:val="MiniTOCTitle"/>
    <w:basedOn w:val="Heading4"/>
    <w:rsid w:val="003C2153"/>
    <w:pPr>
      <w:spacing w:before="240"/>
      <w:outlineLvl w:val="9"/>
    </w:pPr>
    <w:rPr>
      <w:noProof/>
      <w:sz w:val="24"/>
    </w:rPr>
  </w:style>
  <w:style w:type="paragraph" w:customStyle="1" w:styleId="MiniTOCItem">
    <w:name w:val="MiniTOCItem"/>
    <w:basedOn w:val="ListBullet"/>
    <w:rsid w:val="003C2153"/>
    <w:pPr>
      <w:numPr>
        <w:numId w:val="0"/>
      </w:numPr>
      <w:tabs>
        <w:tab w:val="right" w:leader="dot" w:pos="6521"/>
      </w:tabs>
      <w:spacing w:before="0" w:after="0"/>
    </w:pPr>
  </w:style>
  <w:style w:type="paragraph" w:customStyle="1" w:styleId="TOFTitle">
    <w:name w:val="TOFTitle"/>
    <w:basedOn w:val="TOCTitle"/>
    <w:rsid w:val="003C2153"/>
  </w:style>
  <w:style w:type="paragraph" w:styleId="TableofFigures">
    <w:name w:val="table of figures"/>
    <w:basedOn w:val="Normal"/>
    <w:next w:val="Normal"/>
    <w:semiHidden/>
    <w:rsid w:val="003C2153"/>
    <w:pPr>
      <w:tabs>
        <w:tab w:val="right" w:leader="dot" w:pos="9072"/>
      </w:tabs>
      <w:ind w:left="970" w:hanging="403"/>
    </w:pPr>
    <w:rPr>
      <w:rFonts w:ascii="Times New Roman" w:hAnsi="Times New Roman"/>
      <w:b/>
    </w:rPr>
  </w:style>
  <w:style w:type="paragraph" w:styleId="ListNumber">
    <w:name w:val="List Number"/>
    <w:basedOn w:val="List"/>
    <w:rsid w:val="003C2153"/>
    <w:pPr>
      <w:numPr>
        <w:numId w:val="10"/>
      </w:numPr>
    </w:pPr>
  </w:style>
  <w:style w:type="character" w:customStyle="1" w:styleId="WingdingSymbols">
    <w:name w:val="Wingding Symbols"/>
    <w:rsid w:val="003C2153"/>
    <w:rPr>
      <w:rFonts w:ascii="Wingdings" w:hAnsi="Wingdings"/>
    </w:rPr>
  </w:style>
  <w:style w:type="character" w:customStyle="1" w:styleId="HotSpot">
    <w:name w:val="HotSpot"/>
    <w:rsid w:val="003C2153"/>
    <w:rPr>
      <w:color w:val="0033CC"/>
      <w:u w:val="none"/>
    </w:rPr>
  </w:style>
  <w:style w:type="paragraph" w:customStyle="1" w:styleId="BodyTextRight">
    <w:name w:val="Body Text Right"/>
    <w:basedOn w:val="BodyText"/>
    <w:rsid w:val="003C2153"/>
    <w:pPr>
      <w:spacing w:before="0" w:after="0"/>
      <w:jc w:val="right"/>
    </w:pPr>
  </w:style>
  <w:style w:type="paragraph" w:styleId="Index3">
    <w:name w:val="index 3"/>
    <w:basedOn w:val="ListNumber2"/>
    <w:next w:val="Normal"/>
    <w:semiHidden/>
    <w:rsid w:val="003C2153"/>
    <w:pPr>
      <w:numPr>
        <w:numId w:val="0"/>
      </w:numPr>
      <w:tabs>
        <w:tab w:val="right" w:leader="dot" w:pos="4176"/>
      </w:tabs>
    </w:pPr>
  </w:style>
  <w:style w:type="paragraph" w:styleId="ListNumber2">
    <w:name w:val="List Number 2"/>
    <w:basedOn w:val="List2"/>
    <w:rsid w:val="003C2153"/>
    <w:pPr>
      <w:numPr>
        <w:numId w:val="9"/>
      </w:numPr>
      <w:tabs>
        <w:tab w:val="clear" w:pos="1060"/>
      </w:tabs>
    </w:pPr>
  </w:style>
  <w:style w:type="paragraph" w:customStyle="1" w:styleId="MarginNote">
    <w:name w:val="Margin Note"/>
    <w:basedOn w:val="BodyText"/>
    <w:rsid w:val="003C21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21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21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2153"/>
    <w:rPr>
      <w:sz w:val="32"/>
    </w:rPr>
  </w:style>
  <w:style w:type="paragraph" w:customStyle="1" w:styleId="HeadingProcedure">
    <w:name w:val="Heading Procedure"/>
    <w:basedOn w:val="HeadingBase"/>
    <w:next w:val="Normal"/>
    <w:rsid w:val="003C2153"/>
    <w:pPr>
      <w:tabs>
        <w:tab w:val="left" w:pos="0"/>
      </w:tabs>
      <w:spacing w:before="120" w:after="60"/>
    </w:pPr>
    <w:rPr>
      <w:i/>
      <w:color w:val="918585"/>
      <w:sz w:val="22"/>
    </w:rPr>
  </w:style>
  <w:style w:type="paragraph" w:customStyle="1" w:styleId="TableBodyText">
    <w:name w:val="Table Body Text"/>
    <w:basedOn w:val="BodyText"/>
    <w:rsid w:val="003C2153"/>
    <w:pPr>
      <w:spacing w:before="60" w:after="60"/>
    </w:pPr>
  </w:style>
  <w:style w:type="paragraph" w:styleId="ListContinue">
    <w:name w:val="List Continue"/>
    <w:basedOn w:val="List"/>
    <w:rsid w:val="003C2153"/>
    <w:pPr>
      <w:ind w:firstLine="0"/>
    </w:pPr>
  </w:style>
  <w:style w:type="paragraph" w:customStyle="1" w:styleId="ListNote">
    <w:name w:val="List Note"/>
    <w:basedOn w:val="List"/>
    <w:rsid w:val="003C2153"/>
    <w:pPr>
      <w:pBdr>
        <w:top w:val="single" w:sz="6" w:space="2" w:color="918585"/>
        <w:bottom w:val="single" w:sz="6" w:space="2" w:color="918585"/>
      </w:pBdr>
      <w:tabs>
        <w:tab w:val="left" w:pos="1021"/>
      </w:tabs>
      <w:ind w:firstLine="0"/>
    </w:pPr>
  </w:style>
  <w:style w:type="paragraph" w:customStyle="1" w:styleId="Warning">
    <w:name w:val="Warning"/>
    <w:basedOn w:val="BodyText"/>
    <w:rsid w:val="003C2153"/>
    <w:pPr>
      <w:shd w:val="clear" w:color="auto" w:fill="D9D9D9"/>
      <w:tabs>
        <w:tab w:val="left" w:pos="992"/>
      </w:tabs>
      <w:ind w:left="119" w:right="119"/>
    </w:pPr>
    <w:rPr>
      <w:sz w:val="20"/>
    </w:rPr>
  </w:style>
  <w:style w:type="paragraph" w:customStyle="1" w:styleId="MarginIcons">
    <w:name w:val="Margin Icons"/>
    <w:basedOn w:val="BodyText"/>
    <w:rsid w:val="003C21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2153"/>
    <w:rPr>
      <w:rFonts w:ascii="Courier New" w:hAnsi="Courier New"/>
    </w:rPr>
  </w:style>
  <w:style w:type="paragraph" w:customStyle="1" w:styleId="NoteBullet">
    <w:name w:val="Note Bullet"/>
    <w:basedOn w:val="Note"/>
    <w:rsid w:val="003C2153"/>
    <w:pPr>
      <w:tabs>
        <w:tab w:val="clear" w:pos="680"/>
      </w:tabs>
      <w:spacing w:before="60" w:after="60"/>
    </w:pPr>
  </w:style>
  <w:style w:type="paragraph" w:customStyle="1" w:styleId="SubHeading2">
    <w:name w:val="SubHeading2"/>
    <w:basedOn w:val="HeadingBase"/>
    <w:rsid w:val="003C2153"/>
    <w:pPr>
      <w:spacing w:before="240" w:after="60"/>
    </w:pPr>
    <w:rPr>
      <w:sz w:val="20"/>
    </w:rPr>
  </w:style>
  <w:style w:type="paragraph" w:customStyle="1" w:styleId="SubHeading1">
    <w:name w:val="SubHeading1"/>
    <w:basedOn w:val="HeadingBase"/>
    <w:rsid w:val="003C2153"/>
    <w:pPr>
      <w:spacing w:before="240" w:after="60"/>
    </w:pPr>
    <w:rPr>
      <w:color w:val="918585"/>
      <w:sz w:val="22"/>
    </w:rPr>
  </w:style>
  <w:style w:type="paragraph" w:customStyle="1" w:styleId="SideHeading">
    <w:name w:val="Side Heading"/>
    <w:basedOn w:val="HeadingBase"/>
    <w:rsid w:val="003C21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2153"/>
    <w:pPr>
      <w:tabs>
        <w:tab w:val="num" w:pos="360"/>
      </w:tabs>
    </w:pPr>
  </w:style>
  <w:style w:type="paragraph" w:styleId="PlainText">
    <w:name w:val="Plain Text"/>
    <w:basedOn w:val="Normal"/>
    <w:link w:val="PlainTextChar"/>
    <w:rsid w:val="003C2153"/>
    <w:rPr>
      <w:sz w:val="20"/>
    </w:rPr>
  </w:style>
  <w:style w:type="character" w:customStyle="1" w:styleId="PlainTextChar">
    <w:name w:val="Plain Text Char"/>
    <w:basedOn w:val="DefaultParagraphFont"/>
    <w:link w:val="PlainText"/>
    <w:rsid w:val="003C2153"/>
    <w:rPr>
      <w:rFonts w:ascii="Courier New" w:eastAsia="Times New Roman" w:hAnsi="Courier New" w:cs="Times New Roman"/>
      <w:sz w:val="20"/>
      <w:szCs w:val="20"/>
      <w:lang w:eastAsia="en-US"/>
    </w:rPr>
  </w:style>
  <w:style w:type="character" w:customStyle="1" w:styleId="MenuOption">
    <w:name w:val="Menu Option"/>
    <w:basedOn w:val="DefaultParagraphFont"/>
    <w:rsid w:val="003C2153"/>
    <w:rPr>
      <w:b/>
      <w:smallCaps/>
    </w:rPr>
  </w:style>
  <w:style w:type="paragraph" w:customStyle="1" w:styleId="TableListNumber">
    <w:name w:val="Table List Number"/>
    <w:basedOn w:val="ListNumber"/>
    <w:rsid w:val="003C2153"/>
    <w:pPr>
      <w:numPr>
        <w:numId w:val="0"/>
      </w:numPr>
    </w:pPr>
  </w:style>
  <w:style w:type="paragraph" w:styleId="TOC4">
    <w:name w:val="toc 4"/>
    <w:basedOn w:val="TOCBase"/>
    <w:next w:val="Normal"/>
    <w:semiHidden/>
    <w:rsid w:val="003C2153"/>
    <w:pPr>
      <w:tabs>
        <w:tab w:val="right" w:leader="dot" w:pos="9071"/>
      </w:tabs>
      <w:ind w:left="1701"/>
    </w:pPr>
  </w:style>
  <w:style w:type="paragraph" w:customStyle="1" w:styleId="ListAlpha">
    <w:name w:val="List Alpha"/>
    <w:basedOn w:val="List"/>
    <w:rsid w:val="003C2153"/>
    <w:pPr>
      <w:numPr>
        <w:numId w:val="8"/>
      </w:numPr>
    </w:pPr>
  </w:style>
  <w:style w:type="paragraph" w:customStyle="1" w:styleId="ListAlpha2">
    <w:name w:val="List Alpha 2"/>
    <w:basedOn w:val="List2"/>
    <w:rsid w:val="003C2153"/>
    <w:pPr>
      <w:numPr>
        <w:numId w:val="7"/>
      </w:numPr>
    </w:pPr>
  </w:style>
  <w:style w:type="paragraph" w:styleId="List2">
    <w:name w:val="List 2"/>
    <w:basedOn w:val="BodyText"/>
    <w:rsid w:val="003C2153"/>
    <w:pPr>
      <w:tabs>
        <w:tab w:val="left" w:pos="680"/>
      </w:tabs>
      <w:spacing w:before="60" w:after="60"/>
      <w:ind w:left="680" w:hanging="340"/>
    </w:pPr>
  </w:style>
  <w:style w:type="paragraph" w:styleId="List3">
    <w:name w:val="List 3"/>
    <w:basedOn w:val="BodyText"/>
    <w:rsid w:val="003C2153"/>
    <w:pPr>
      <w:tabs>
        <w:tab w:val="left" w:pos="1021"/>
      </w:tabs>
      <w:spacing w:before="60" w:after="60"/>
      <w:ind w:left="1020" w:hanging="340"/>
    </w:pPr>
  </w:style>
  <w:style w:type="paragraph" w:styleId="List4">
    <w:name w:val="List 4"/>
    <w:basedOn w:val="BodyText"/>
    <w:rsid w:val="003C2153"/>
    <w:pPr>
      <w:tabs>
        <w:tab w:val="left" w:pos="1361"/>
      </w:tabs>
      <w:spacing w:before="60" w:after="60"/>
      <w:ind w:left="1361" w:hanging="340"/>
    </w:pPr>
  </w:style>
  <w:style w:type="paragraph" w:styleId="List5">
    <w:name w:val="List 5"/>
    <w:basedOn w:val="BodyText"/>
    <w:rsid w:val="003C2153"/>
    <w:pPr>
      <w:tabs>
        <w:tab w:val="left" w:pos="1701"/>
      </w:tabs>
      <w:spacing w:before="60" w:after="60"/>
      <w:ind w:left="1701" w:hanging="340"/>
    </w:pPr>
  </w:style>
  <w:style w:type="paragraph" w:styleId="ListBullet3">
    <w:name w:val="List Bullet 3"/>
    <w:basedOn w:val="List3"/>
    <w:rsid w:val="003C2153"/>
    <w:pPr>
      <w:numPr>
        <w:numId w:val="14"/>
      </w:numPr>
      <w:tabs>
        <w:tab w:val="clear" w:pos="1021"/>
      </w:tabs>
      <w:ind w:left="1037" w:hanging="357"/>
    </w:pPr>
  </w:style>
  <w:style w:type="paragraph" w:styleId="ListBullet4">
    <w:name w:val="List Bullet 4"/>
    <w:basedOn w:val="List4"/>
    <w:rsid w:val="003C2153"/>
    <w:pPr>
      <w:numPr>
        <w:numId w:val="2"/>
      </w:numPr>
      <w:tabs>
        <w:tab w:val="clear" w:pos="1361"/>
      </w:tabs>
    </w:pPr>
  </w:style>
  <w:style w:type="paragraph" w:styleId="ListBullet5">
    <w:name w:val="List Bullet 5"/>
    <w:basedOn w:val="List5"/>
    <w:rsid w:val="003C2153"/>
    <w:pPr>
      <w:numPr>
        <w:numId w:val="3"/>
      </w:numPr>
    </w:pPr>
  </w:style>
  <w:style w:type="paragraph" w:styleId="ListContinue2">
    <w:name w:val="List Continue 2"/>
    <w:basedOn w:val="List2"/>
    <w:rsid w:val="003C2153"/>
    <w:pPr>
      <w:ind w:firstLine="0"/>
    </w:pPr>
  </w:style>
  <w:style w:type="paragraph" w:styleId="ListContinue3">
    <w:name w:val="List Continue 3"/>
    <w:basedOn w:val="List3"/>
    <w:rsid w:val="003C2153"/>
    <w:pPr>
      <w:ind w:left="1021" w:firstLine="0"/>
    </w:pPr>
  </w:style>
  <w:style w:type="paragraph" w:styleId="ListContinue4">
    <w:name w:val="List Continue 4"/>
    <w:basedOn w:val="List4"/>
    <w:rsid w:val="003C2153"/>
    <w:pPr>
      <w:ind w:firstLine="0"/>
    </w:pPr>
  </w:style>
  <w:style w:type="paragraph" w:styleId="ListContinue5">
    <w:name w:val="List Continue 5"/>
    <w:basedOn w:val="List5"/>
    <w:rsid w:val="003C2153"/>
    <w:pPr>
      <w:ind w:firstLine="0"/>
    </w:pPr>
  </w:style>
  <w:style w:type="paragraph" w:styleId="ListNumber3">
    <w:name w:val="List Number 3"/>
    <w:basedOn w:val="List3"/>
    <w:rsid w:val="003C2153"/>
    <w:pPr>
      <w:numPr>
        <w:numId w:val="4"/>
      </w:numPr>
    </w:pPr>
  </w:style>
  <w:style w:type="paragraph" w:styleId="ListNumber4">
    <w:name w:val="List Number 4"/>
    <w:basedOn w:val="List4"/>
    <w:rsid w:val="003C2153"/>
    <w:pPr>
      <w:numPr>
        <w:numId w:val="5"/>
      </w:numPr>
    </w:pPr>
  </w:style>
  <w:style w:type="paragraph" w:styleId="ListNumber5">
    <w:name w:val="List Number 5"/>
    <w:basedOn w:val="List5"/>
    <w:rsid w:val="003C2153"/>
    <w:pPr>
      <w:numPr>
        <w:numId w:val="6"/>
      </w:numPr>
    </w:pPr>
  </w:style>
  <w:style w:type="paragraph" w:styleId="BlockText">
    <w:name w:val="Block Text"/>
    <w:basedOn w:val="Normal"/>
    <w:rsid w:val="003C2153"/>
    <w:pPr>
      <w:spacing w:after="120"/>
      <w:ind w:left="1440" w:right="1440"/>
    </w:pPr>
  </w:style>
  <w:style w:type="character" w:customStyle="1" w:styleId="Subscript">
    <w:name w:val="Subscript"/>
    <w:basedOn w:val="DefaultParagraphFont"/>
    <w:rsid w:val="003C2153"/>
    <w:rPr>
      <w:sz w:val="16"/>
      <w:vertAlign w:val="subscript"/>
    </w:rPr>
  </w:style>
  <w:style w:type="character" w:customStyle="1" w:styleId="Superscript">
    <w:name w:val="Superscript"/>
    <w:basedOn w:val="DefaultParagraphFont"/>
    <w:rsid w:val="003C2153"/>
    <w:rPr>
      <w:sz w:val="16"/>
      <w:vertAlign w:val="superscript"/>
    </w:rPr>
  </w:style>
  <w:style w:type="character" w:customStyle="1" w:styleId="Symbols">
    <w:name w:val="Symbols"/>
    <w:basedOn w:val="DefaultParagraphFont"/>
    <w:rsid w:val="003C2153"/>
    <w:rPr>
      <w:rFonts w:ascii="Symbol" w:hAnsi="Symbol"/>
    </w:rPr>
  </w:style>
  <w:style w:type="character" w:customStyle="1" w:styleId="MenuOptions">
    <w:name w:val="Menu Options"/>
    <w:basedOn w:val="DefaultParagraphFont"/>
    <w:rsid w:val="003C2153"/>
    <w:rPr>
      <w:rFonts w:ascii="Arial Narrow" w:hAnsi="Arial Narrow"/>
      <w:smallCaps/>
    </w:rPr>
  </w:style>
  <w:style w:type="character" w:customStyle="1" w:styleId="Buttons">
    <w:name w:val="Buttons"/>
    <w:basedOn w:val="DefaultParagraphFont"/>
    <w:rsid w:val="003C2153"/>
    <w:rPr>
      <w:b/>
    </w:rPr>
  </w:style>
  <w:style w:type="character" w:customStyle="1" w:styleId="Underlined">
    <w:name w:val="Underlined"/>
    <w:basedOn w:val="DefaultParagraphFont"/>
    <w:rsid w:val="003C2153"/>
    <w:rPr>
      <w:u w:val="single"/>
    </w:rPr>
  </w:style>
  <w:style w:type="paragraph" w:customStyle="1" w:styleId="TableBodyTextRight">
    <w:name w:val="Table Body Text Right"/>
    <w:basedOn w:val="TableBodyText"/>
    <w:rsid w:val="003C2153"/>
    <w:pPr>
      <w:widowControl w:val="0"/>
      <w:autoSpaceDE w:val="0"/>
      <w:autoSpaceDN w:val="0"/>
      <w:adjustRightInd w:val="0"/>
      <w:jc w:val="right"/>
    </w:pPr>
    <w:rPr>
      <w:rFonts w:cs="Arial"/>
      <w:szCs w:val="18"/>
    </w:rPr>
  </w:style>
  <w:style w:type="paragraph" w:customStyle="1" w:styleId="CopyrightText">
    <w:name w:val="Copyright Text"/>
    <w:basedOn w:val="BodyText"/>
    <w:rsid w:val="003C2153"/>
    <w:rPr>
      <w:sz w:val="18"/>
    </w:rPr>
  </w:style>
  <w:style w:type="paragraph" w:customStyle="1" w:styleId="BodySmallRight">
    <w:name w:val="Body Small Right"/>
    <w:basedOn w:val="BodyTextRight"/>
    <w:rsid w:val="003C2153"/>
    <w:rPr>
      <w:sz w:val="18"/>
      <w:szCs w:val="18"/>
    </w:rPr>
  </w:style>
  <w:style w:type="paragraph" w:customStyle="1" w:styleId="MarginEdition">
    <w:name w:val="Margin Edition"/>
    <w:basedOn w:val="MarginNote"/>
    <w:rsid w:val="003C2153"/>
    <w:pPr>
      <w:spacing w:before="0" w:after="0"/>
    </w:pPr>
    <w:rPr>
      <w:rFonts w:ascii="Times New Roman" w:hAnsi="Times New Roman"/>
      <w:color w:val="999999"/>
    </w:rPr>
  </w:style>
  <w:style w:type="paragraph" w:customStyle="1" w:styleId="Spacer">
    <w:name w:val="Spacer"/>
    <w:basedOn w:val="Normal"/>
    <w:rsid w:val="003C2153"/>
    <w:rPr>
      <w:sz w:val="2"/>
      <w:szCs w:val="2"/>
    </w:rPr>
  </w:style>
  <w:style w:type="character" w:customStyle="1" w:styleId="Small">
    <w:name w:val="Small"/>
    <w:basedOn w:val="DefaultParagraphFont"/>
    <w:rsid w:val="003C2153"/>
    <w:rPr>
      <w:sz w:val="16"/>
    </w:rPr>
  </w:style>
  <w:style w:type="paragraph" w:customStyle="1" w:styleId="WideTable">
    <w:name w:val="Wide Table"/>
    <w:basedOn w:val="Normal"/>
    <w:rsid w:val="003C2153"/>
    <w:pPr>
      <w:ind w:left="-1418"/>
    </w:pPr>
    <w:rPr>
      <w:sz w:val="2"/>
      <w:szCs w:val="2"/>
    </w:rPr>
  </w:style>
  <w:style w:type="character" w:styleId="PageNumber">
    <w:name w:val="page number"/>
    <w:basedOn w:val="DefaultParagraphFont"/>
    <w:rsid w:val="003C2153"/>
  </w:style>
  <w:style w:type="paragraph" w:styleId="Quote">
    <w:name w:val="Quote"/>
    <w:basedOn w:val="Heading1"/>
    <w:link w:val="QuoteChar"/>
    <w:qFormat/>
    <w:rsid w:val="003C2153"/>
    <w:rPr>
      <w:b w:val="0"/>
      <w:sz w:val="72"/>
      <w:szCs w:val="72"/>
      <w:lang w:val="en-NZ"/>
    </w:rPr>
  </w:style>
  <w:style w:type="character" w:customStyle="1" w:styleId="QuoteChar">
    <w:name w:val="Quote Char"/>
    <w:basedOn w:val="DefaultParagraphFont"/>
    <w:link w:val="Quote"/>
    <w:rsid w:val="003C21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2153"/>
    <w:pPr>
      <w:pageBreakBefore/>
    </w:pPr>
  </w:style>
  <w:style w:type="paragraph" w:customStyle="1" w:styleId="Border">
    <w:name w:val="Border"/>
    <w:basedOn w:val="Normal"/>
    <w:qFormat/>
    <w:rsid w:val="003C21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2153"/>
    <w:rPr>
      <w:b/>
      <w:bCs/>
      <w:i/>
      <w:iCs/>
      <w:color w:val="auto"/>
    </w:rPr>
  </w:style>
  <w:style w:type="paragraph" w:styleId="IntenseQuote">
    <w:name w:val="Intense Quote"/>
    <w:basedOn w:val="Normal"/>
    <w:next w:val="Normal"/>
    <w:link w:val="IntenseQuoteChar"/>
    <w:uiPriority w:val="30"/>
    <w:qFormat/>
    <w:rsid w:val="003C21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21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2153"/>
    <w:rPr>
      <w:smallCaps/>
      <w:color w:val="auto"/>
      <w:u w:val="single"/>
    </w:rPr>
  </w:style>
  <w:style w:type="character" w:styleId="IntenseReference">
    <w:name w:val="Intense Reference"/>
    <w:basedOn w:val="DefaultParagraphFont"/>
    <w:uiPriority w:val="32"/>
    <w:qFormat/>
    <w:rsid w:val="003C2153"/>
    <w:rPr>
      <w:b/>
      <w:bCs/>
      <w:smallCaps/>
      <w:color w:val="auto"/>
      <w:spacing w:val="5"/>
      <w:u w:val="single"/>
    </w:rPr>
  </w:style>
  <w:style w:type="paragraph" w:customStyle="1" w:styleId="2ColumnHeading">
    <w:name w:val="2Column Heading"/>
    <w:basedOn w:val="BodyText"/>
    <w:qFormat/>
    <w:rsid w:val="003C2153"/>
    <w:pPr>
      <w:spacing w:after="60"/>
      <w:ind w:left="-2268"/>
    </w:pPr>
    <w:rPr>
      <w:b/>
    </w:rPr>
  </w:style>
  <w:style w:type="paragraph" w:customStyle="1" w:styleId="Heading1TOC">
    <w:name w:val="Heading1 TOC"/>
    <w:basedOn w:val="Normal"/>
    <w:qFormat/>
    <w:rsid w:val="003C2153"/>
    <w:pPr>
      <w:spacing w:before="240" w:after="120"/>
    </w:pPr>
    <w:rPr>
      <w:rFonts w:ascii="Times New Roman" w:hAnsi="Times New Roman"/>
      <w:b/>
      <w:sz w:val="32"/>
    </w:rPr>
  </w:style>
  <w:style w:type="paragraph" w:customStyle="1" w:styleId="Heading2TOC">
    <w:name w:val="Heading2 TOC"/>
    <w:basedOn w:val="Normal"/>
    <w:qFormat/>
    <w:rsid w:val="003C2153"/>
    <w:pPr>
      <w:spacing w:before="240" w:after="60"/>
    </w:pPr>
    <w:rPr>
      <w:rFonts w:ascii="Times New Roman" w:hAnsi="Times New Roman"/>
      <w:b/>
      <w:sz w:val="28"/>
    </w:rPr>
  </w:style>
  <w:style w:type="character" w:customStyle="1" w:styleId="Underline">
    <w:name w:val="Underline"/>
    <w:basedOn w:val="DefaultParagraphFont"/>
    <w:qFormat/>
    <w:rsid w:val="003C2153"/>
    <w:rPr>
      <w:u w:val="single"/>
    </w:rPr>
  </w:style>
  <w:style w:type="character" w:customStyle="1" w:styleId="BoldandItalics">
    <w:name w:val="Bold and Italics"/>
    <w:qFormat/>
    <w:rsid w:val="003C2153"/>
    <w:rPr>
      <w:b/>
      <w:i/>
      <w:u w:val="none"/>
    </w:rPr>
  </w:style>
  <w:style w:type="paragraph" w:styleId="BalloonText">
    <w:name w:val="Balloon Text"/>
    <w:basedOn w:val="Normal"/>
    <w:link w:val="BalloonTextChar"/>
    <w:rsid w:val="003C2153"/>
    <w:rPr>
      <w:rFonts w:ascii="Tahoma" w:hAnsi="Tahoma" w:cs="Tahoma"/>
      <w:sz w:val="16"/>
      <w:szCs w:val="16"/>
    </w:rPr>
  </w:style>
  <w:style w:type="character" w:customStyle="1" w:styleId="BalloonTextChar">
    <w:name w:val="Balloon Text Char"/>
    <w:basedOn w:val="DefaultParagraphFont"/>
    <w:link w:val="BalloonText"/>
    <w:rsid w:val="003C21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21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21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2153"/>
    <w:rPr>
      <w:b/>
      <w:color w:val="660033"/>
      <w:spacing w:val="0"/>
    </w:rPr>
  </w:style>
  <w:style w:type="paragraph" w:customStyle="1" w:styleId="Nameditemlist">
    <w:name w:val="Named item list"/>
    <w:basedOn w:val="BodyText"/>
    <w:qFormat/>
    <w:rsid w:val="003C2153"/>
    <w:pPr>
      <w:tabs>
        <w:tab w:val="left" w:pos="2835"/>
      </w:tabs>
      <w:ind w:left="2835" w:hanging="2835"/>
    </w:pPr>
  </w:style>
  <w:style w:type="paragraph" w:customStyle="1" w:styleId="BodyTextnopadding">
    <w:name w:val="Body Text no padding"/>
    <w:basedOn w:val="BodyText"/>
    <w:qFormat/>
    <w:rsid w:val="003C2153"/>
    <w:pPr>
      <w:spacing w:before="0" w:after="0"/>
    </w:pPr>
  </w:style>
  <w:style w:type="character" w:styleId="Hyperlink">
    <w:name w:val="Hyperlink"/>
    <w:basedOn w:val="DefaultParagraphFont"/>
    <w:uiPriority w:val="99"/>
    <w:unhideWhenUsed/>
    <w:rsid w:val="00FB67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518</Words>
  <Characters>3470</Characters>
  <Application>Microsoft Office Word</Application>
  <DocSecurity>0</DocSecurity>
  <Lines>115</Lines>
  <Paragraphs>64</Paragraphs>
  <ScaleCrop>false</ScaleCrop>
  <Company>Author-it Software Corporation Ltd.</Company>
  <LinksUpToDate>false</LinksUpToDate>
  <CharactersWithSpaces>3924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NWPSOU052 Inspect and operate groundwater regulation</dc:title>
  <dc:subject>Approved</dc:subject>
  <dc:creator>Australian Industry Standards</dc:creator>
  <cp:keywords>Release: 1</cp:keywords>
  <dc:description>Review Date: 12 April 2008</dc:description>
  <cp:lastModifiedBy>HSD_TPCMSd.prod</cp:lastModifiedBy>
  <cp:revision>3</cp:revision>
  <dcterms:created xsi:type="dcterms:W3CDTF">2018-12-21T01:58:00Z</dcterms:created>
  <dcterms:modified xsi:type="dcterms:W3CDTF">2018-12-21T01:58:00Z</dcterms:modified>
</cp:coreProperties>
</file>