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775" w:rsidP="007E7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NWPSOU041 Coordinate and monitor bulkwater system operations</w:t>
      </w:r>
      <w:r>
        <w:fldChar w:fldCharType="end"/>
      </w:r>
    </w:p>
    <w:p w:rsidR="007E7775" w:rsidP="007E7775">
      <w:pPr>
        <w:pStyle w:val="Version"/>
        <w:sectPr w:rsidSect="00F13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8E9" w:rsidP="00F138E9">
      <w:pPr>
        <w:pStyle w:val="SuperHeading"/>
      </w:pPr>
      <w:r w:rsidRPr="00F138E9">
        <w:t>NWPSOU041 Coordinate and monitor bulkwater system operations</w:t>
      </w:r>
    </w:p>
    <w:p w:rsidR="00000000" w:rsidRPr="00F138E9" w:rsidP="00F138E9">
      <w:pPr>
        <w:pStyle w:val="Heading1"/>
      </w:pPr>
      <w:bookmarkStart w:id="1" w:name="O_770464"/>
      <w:bookmarkEnd w:id="1"/>
      <w:r w:rsidRPr="00F13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E77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TableHeading"/>
              <w:rPr>
                <w:lang w:val="en-NZ"/>
              </w:rPr>
            </w:pPr>
            <w:r w:rsidRPr="00F138E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TableHeading"/>
              <w:rPr>
                <w:lang w:val="en-NZ"/>
              </w:rPr>
            </w:pPr>
            <w:r w:rsidRPr="00F138E9">
              <w:t>Comments</w:t>
            </w:r>
          </w:p>
        </w:tc>
      </w:tr>
      <w:tr w:rsidTr="007E77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BodyText"/>
              <w:rPr>
                <w:lang w:val="en-NZ"/>
              </w:rPr>
            </w:pPr>
            <w:r w:rsidRPr="00F138E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E9" w:rsidP="00F138E9">
            <w:pPr>
              <w:pStyle w:val="BodyText"/>
            </w:pPr>
            <w:r w:rsidRPr="00F138E9">
              <w:t xml:space="preserve">This unit was released in NWP Water Training Package release 1.0 and meets the Standards for Training Packages. </w:t>
            </w:r>
          </w:p>
          <w:p w:rsidR="00000000" w:rsidRPr="00F138E9" w:rsidP="00F138E9">
            <w:pPr>
              <w:pStyle w:val="BodyText"/>
            </w:pPr>
          </w:p>
          <w:p w:rsidR="00000000" w:rsidRPr="00F138E9" w:rsidP="00F138E9">
            <w:pPr>
              <w:pStyle w:val="BodyText"/>
            </w:pPr>
            <w:r w:rsidRPr="00F138E9">
              <w:t>This unit supersedes and is equivalent to NWP418B Coordinate and monitor bulkwater sy</w:t>
            </w:r>
            <w:r w:rsidRPr="00F138E9">
              <w:t>stem operations.</w:t>
            </w:r>
          </w:p>
          <w:p w:rsidR="00000000" w:rsidRPr="00F138E9" w:rsidP="00F138E9">
            <w:pPr>
              <w:pStyle w:val="BodyText"/>
            </w:pPr>
          </w:p>
          <w:p w:rsidR="00000000" w:rsidRPr="00F138E9" w:rsidP="00F138E9">
            <w:pPr>
              <w:pStyle w:val="ListBullet"/>
            </w:pPr>
            <w:r w:rsidRPr="00F138E9">
              <w:t>Unit code updated</w:t>
            </w:r>
          </w:p>
          <w:p w:rsidR="00000000" w:rsidRPr="00F138E9" w:rsidP="00F138E9">
            <w:pPr>
              <w:pStyle w:val="ListBullet"/>
            </w:pPr>
            <w:r w:rsidRPr="00F138E9">
              <w:t>Content and formatting updated to comply with the new standards</w:t>
            </w:r>
          </w:p>
          <w:p w:rsidR="00000000" w:rsidRPr="00F138E9" w:rsidP="00F138E9">
            <w:pPr>
              <w:pStyle w:val="ListBullet"/>
            </w:pPr>
            <w:r w:rsidRPr="00F138E9">
              <w:t>All PC transitioned from passive to active voice</w:t>
            </w:r>
          </w:p>
          <w:p w:rsidR="00000000" w:rsidRPr="00F138E9" w:rsidP="00F138E9">
            <w:pPr>
              <w:pStyle w:val="ListBullet"/>
            </w:pPr>
            <w:r w:rsidRPr="00F138E9">
              <w:t>Element 4 reworded</w:t>
            </w:r>
          </w:p>
          <w:p w:rsidR="00000000" w:rsidRPr="00F138E9" w:rsidP="00F138E9">
            <w:pPr>
              <w:pStyle w:val="ListBullet"/>
            </w:pPr>
            <w:r w:rsidRPr="00F138E9">
              <w:t>Elements 2 and 3 merged</w:t>
            </w:r>
          </w:p>
          <w:p w:rsidR="00000000" w:rsidRPr="00F138E9" w:rsidP="00F138E9">
            <w:pPr>
              <w:pStyle w:val="ListBullet"/>
            </w:pPr>
            <w:r w:rsidRPr="00F138E9">
              <w:t>PC 1.2 and 1.3 merged</w:t>
            </w:r>
          </w:p>
        </w:tc>
      </w:tr>
    </w:tbl>
    <w:p w:rsidR="00000000" w:rsidRPr="00F138E9" w:rsidP="00F138E9">
      <w:pPr>
        <w:pStyle w:val="BodyText"/>
      </w:pPr>
    </w:p>
    <w:p w:rsidR="00000000" w:rsidRPr="00F138E9" w:rsidP="00F138E9">
      <w:pPr>
        <w:pStyle w:val="AllowPageBreak"/>
      </w:pPr>
    </w:p>
    <w:p w:rsidR="00000000" w:rsidRPr="00F138E9" w:rsidP="00F138E9">
      <w:pPr>
        <w:pStyle w:val="Heading1"/>
      </w:pPr>
      <w:bookmarkStart w:id="2" w:name="O_770465"/>
      <w:bookmarkEnd w:id="2"/>
      <w:r w:rsidRPr="00F138E9">
        <w:t>Application</w:t>
      </w:r>
    </w:p>
    <w:p w:rsidR="00000000" w:rsidRPr="00F138E9" w:rsidP="007E7775">
      <w:pPr>
        <w:pStyle w:val="BodyText"/>
      </w:pPr>
      <w:r w:rsidRPr="00F138E9">
        <w:t>This unit describes the skills required to monitor and coordinate the operation of bulkwater systems, to measure and report on system performance and process quality control.</w:t>
      </w:r>
    </w:p>
    <w:p w:rsidR="00000000" w:rsidRPr="00F138E9" w:rsidP="007E7775">
      <w:pPr>
        <w:pStyle w:val="BodyText"/>
      </w:pPr>
      <w:r w:rsidRPr="00F138E9">
        <w:t>This unit applies to workers responsible for ensuring that bulkwater system oper</w:t>
      </w:r>
      <w:r w:rsidRPr="00F138E9">
        <w:t>ations are coordinated and monitored to ensure compliance with organisational and statutory requirements.</w:t>
      </w:r>
    </w:p>
    <w:p w:rsidR="00000000" w:rsidRPr="00F138E9" w:rsidP="007E7775">
      <w:pPr>
        <w:pStyle w:val="BodyText"/>
      </w:pPr>
      <w:r w:rsidRPr="00F138E9">
        <w:t>The skills and knowledge described in this unit must be applied within the legislative, regulatory and policy environment in which they are carried o</w:t>
      </w:r>
      <w:r w:rsidRPr="00F138E9">
        <w:t>ut. Organisational policies and procedures must be consulted and adhered to.</w:t>
      </w:r>
    </w:p>
    <w:p w:rsidR="00000000" w:rsidRPr="00F138E9" w:rsidP="007E7775">
      <w:pPr>
        <w:pStyle w:val="BodyText"/>
      </w:pPr>
      <w:r w:rsidRPr="00F138E9">
        <w:t>Those undertaking this unit would work independently or in a team, and may coordinate an operational team. They would perform complex tasks in mostly familiar contexts while ensu</w:t>
      </w:r>
      <w:r w:rsidRPr="00F138E9">
        <w:t xml:space="preserve">ring minimum damage to the environment. </w:t>
      </w:r>
    </w:p>
    <w:p w:rsidR="007E7775" w:rsidP="007E7775">
      <w:pPr>
        <w:pStyle w:val="BodyText"/>
      </w:pPr>
      <w:r w:rsidRPr="00F138E9">
        <w:t>No licensing, legislative or certification requirements apply to unit at the time of publication.</w:t>
      </w:r>
    </w:p>
    <w:p w:rsidR="00000000" w:rsidRPr="00F138E9" w:rsidP="00F138E9">
      <w:pPr>
        <w:pStyle w:val="Heading1"/>
      </w:pPr>
      <w:bookmarkStart w:id="3" w:name="O_770467"/>
      <w:bookmarkEnd w:id="3"/>
      <w:r w:rsidRPr="00F138E9">
        <w:t>Competency Field</w:t>
      </w:r>
    </w:p>
    <w:p w:rsidR="00000000" w:rsidRPr="00F138E9" w:rsidP="007E7775">
      <w:pPr>
        <w:pStyle w:val="BodyText"/>
      </w:pPr>
      <w:r w:rsidRPr="00F138E9">
        <w:t>Source</w:t>
      </w:r>
    </w:p>
    <w:p w:rsidR="00000000" w:rsidRPr="00F138E9" w:rsidP="00F138E9">
      <w:pPr>
        <w:pStyle w:val="Heading1"/>
      </w:pPr>
      <w:bookmarkStart w:id="4" w:name="O_770469"/>
      <w:bookmarkEnd w:id="4"/>
      <w:r w:rsidRPr="00F138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1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TableHeading"/>
              <w:rPr>
                <w:lang w:val="en-NZ"/>
              </w:rPr>
            </w:pPr>
            <w:r w:rsidRPr="00F138E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TableHeading"/>
              <w:rPr>
                <w:lang w:val="en-NZ"/>
              </w:rPr>
            </w:pPr>
            <w:r w:rsidRPr="00F138E9">
              <w:t>PERFORMANCE CRITERIA</w:t>
            </w:r>
          </w:p>
        </w:tc>
      </w:tr>
      <w:tr w:rsidTr="00F1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BodyText"/>
              <w:rPr>
                <w:lang w:val="en-NZ"/>
              </w:rPr>
            </w:pPr>
            <w:r w:rsidRPr="00F138E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BodyText"/>
              <w:rPr>
                <w:lang w:val="en-NZ"/>
              </w:rPr>
            </w:pPr>
            <w:r w:rsidRPr="00F138E9">
              <w:t>Performance criteria describe the performance needed to demonstrate achievement of the element. Where bold italicised text is used, further information is detailed in the range of conditions se</w:t>
            </w:r>
            <w:r w:rsidRPr="00F138E9">
              <w:t>ction.</w:t>
            </w:r>
          </w:p>
        </w:tc>
      </w:tr>
      <w:tr w:rsidTr="00F1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List"/>
              <w:rPr>
                <w:lang w:val="en-NZ"/>
              </w:rPr>
            </w:pPr>
            <w:r w:rsidRPr="00F138E9">
              <w:rPr>
                <w:rStyle w:val="SpecialBold"/>
              </w:rPr>
              <w:t>1.</w:t>
            </w:r>
            <w:r w:rsidRPr="00F138E9">
              <w:rPr>
                <w:rStyle w:val="SpecialBold"/>
              </w:rPr>
              <w:tab/>
              <w:t xml:space="preserve">Confirm performance measures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E9" w:rsidP="00F138E9">
            <w:pPr>
              <w:pStyle w:val="List"/>
            </w:pPr>
            <w:r w:rsidRPr="00F138E9">
              <w:t>1.1</w:t>
            </w:r>
            <w:r w:rsidRPr="00F138E9">
              <w:tab/>
              <w:t>Identify water flow, quality and quantity requirements.</w:t>
            </w:r>
          </w:p>
          <w:p w:rsidR="00000000" w:rsidRPr="00F138E9" w:rsidP="00F138E9">
            <w:pPr>
              <w:pStyle w:val="List"/>
            </w:pPr>
            <w:r w:rsidRPr="00F138E9">
              <w:t>1.2</w:t>
            </w:r>
            <w:r w:rsidRPr="00F138E9">
              <w:tab/>
              <w:t>Identify surveillance and stakeholder requirements.</w:t>
            </w:r>
          </w:p>
          <w:p w:rsidR="00000000" w:rsidRPr="00F138E9" w:rsidP="00F138E9">
            <w:pPr>
              <w:pStyle w:val="List"/>
            </w:pPr>
            <w:r w:rsidRPr="00F138E9">
              <w:t>1.3</w:t>
            </w:r>
            <w:r w:rsidRPr="00F138E9">
              <w:tab/>
              <w:t>Identify performance measures for the resource and operation.</w:t>
            </w:r>
          </w:p>
          <w:p w:rsidR="00000000" w:rsidP="00F138E9">
            <w:pPr>
              <w:pStyle w:val="List"/>
              <w:rPr>
                <w:lang w:val="en-NZ"/>
              </w:rPr>
            </w:pPr>
            <w:r w:rsidRPr="00F138E9">
              <w:t>1.4</w:t>
            </w:r>
            <w:r w:rsidRPr="00F138E9">
              <w:tab/>
              <w:t xml:space="preserve">Identify environmental flows </w:t>
            </w:r>
            <w:r w:rsidRPr="00F138E9">
              <w:t>that impact on water flows and quality.</w:t>
            </w:r>
          </w:p>
        </w:tc>
      </w:tr>
      <w:tr w:rsidTr="00F1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List"/>
              <w:rPr>
                <w:lang w:val="en-NZ"/>
              </w:rPr>
            </w:pPr>
            <w:r w:rsidRPr="00F138E9">
              <w:rPr>
                <w:rStyle w:val="SpecialBold"/>
              </w:rPr>
              <w:t>2.</w:t>
            </w:r>
            <w:r w:rsidRPr="00F138E9">
              <w:rPr>
                <w:rStyle w:val="SpecialBold"/>
              </w:rPr>
              <w:tab/>
              <w:t xml:space="preserve">Monitor and coordinate asset performance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E9" w:rsidP="00F138E9">
            <w:pPr>
              <w:pStyle w:val="List"/>
            </w:pPr>
            <w:r w:rsidRPr="00F138E9">
              <w:t>2.1</w:t>
            </w:r>
            <w:r w:rsidRPr="00F138E9">
              <w:tab/>
              <w:t>Select, fit and use equipment, including personal protective equipment.</w:t>
            </w:r>
          </w:p>
          <w:p w:rsidR="00000000" w:rsidRPr="00F138E9" w:rsidP="00F138E9">
            <w:pPr>
              <w:pStyle w:val="List"/>
            </w:pPr>
            <w:r w:rsidRPr="00F138E9">
              <w:t>2.2</w:t>
            </w:r>
            <w:r w:rsidRPr="00F138E9">
              <w:tab/>
              <w:t>Apply monitoring and testing programs.</w:t>
            </w:r>
          </w:p>
          <w:p w:rsidR="00000000" w:rsidRPr="00F138E9" w:rsidP="00F138E9">
            <w:pPr>
              <w:pStyle w:val="List"/>
            </w:pPr>
            <w:r w:rsidRPr="00F138E9">
              <w:t>2.3</w:t>
            </w:r>
            <w:r w:rsidRPr="00F138E9">
              <w:tab/>
            </w:r>
            <w:r w:rsidRPr="00F138E9">
              <w:t>Monitor assets to ensure performance meets specifications in management plan.</w:t>
            </w:r>
          </w:p>
          <w:p w:rsidR="00000000" w:rsidRPr="00F138E9" w:rsidP="00F138E9">
            <w:pPr>
              <w:pStyle w:val="List"/>
            </w:pPr>
            <w:r w:rsidRPr="00F138E9">
              <w:t>2.4</w:t>
            </w:r>
            <w:r w:rsidRPr="00F138E9">
              <w:tab/>
              <w:t>Schedule maintenance programs.</w:t>
            </w:r>
          </w:p>
          <w:p w:rsidR="00000000" w:rsidRPr="00F138E9" w:rsidP="00F138E9">
            <w:pPr>
              <w:pStyle w:val="List"/>
            </w:pPr>
            <w:r w:rsidRPr="00F138E9">
              <w:t>2.5</w:t>
            </w:r>
            <w:r w:rsidRPr="00F138E9">
              <w:tab/>
              <w:t>Monitor water flows and quality.</w:t>
            </w:r>
          </w:p>
          <w:p w:rsidR="00000000" w:rsidRPr="00F138E9" w:rsidP="00F138E9">
            <w:pPr>
              <w:pStyle w:val="List"/>
            </w:pPr>
            <w:r w:rsidRPr="00F138E9">
              <w:t>2.6</w:t>
            </w:r>
            <w:r w:rsidRPr="00F138E9">
              <w:tab/>
              <w:t>Coordinate processes to meet plan requirements and targets.</w:t>
            </w:r>
          </w:p>
          <w:p w:rsidR="00000000" w:rsidP="00F138E9">
            <w:pPr>
              <w:pStyle w:val="List"/>
              <w:rPr>
                <w:lang w:val="en-NZ"/>
              </w:rPr>
            </w:pPr>
            <w:r w:rsidRPr="00F138E9">
              <w:t>2.7</w:t>
            </w:r>
            <w:r w:rsidRPr="00F138E9">
              <w:tab/>
              <w:t>Take action to optimise system perform</w:t>
            </w:r>
            <w:r w:rsidRPr="00F138E9">
              <w:t>ance.</w:t>
            </w:r>
          </w:p>
        </w:tc>
      </w:tr>
      <w:tr w:rsidTr="00F13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E9">
            <w:pPr>
              <w:pStyle w:val="List"/>
              <w:rPr>
                <w:lang w:val="en-NZ"/>
              </w:rPr>
            </w:pPr>
            <w:r w:rsidRPr="00F138E9">
              <w:rPr>
                <w:rStyle w:val="SpecialBold"/>
              </w:rPr>
              <w:t>3.</w:t>
            </w:r>
            <w:r w:rsidRPr="00F138E9">
              <w:rPr>
                <w:rStyle w:val="SpecialBold"/>
              </w:rPr>
              <w:tab/>
              <w:t>Finalise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E9" w:rsidP="00F138E9">
            <w:pPr>
              <w:pStyle w:val="List"/>
            </w:pPr>
            <w:r w:rsidRPr="00F138E9">
              <w:t>3.1</w:t>
            </w:r>
            <w:r w:rsidRPr="00F138E9">
              <w:tab/>
              <w:t>Analyse, record and report coordination and monitoring data.</w:t>
            </w:r>
          </w:p>
          <w:p w:rsidR="00000000" w:rsidRPr="00F138E9" w:rsidP="00F138E9">
            <w:pPr>
              <w:pStyle w:val="List"/>
            </w:pPr>
            <w:r w:rsidRPr="00F138E9">
              <w:t>3.2</w:t>
            </w:r>
            <w:r w:rsidRPr="00F138E9">
              <w:tab/>
              <w:t>Identify and report current and potential problems.</w:t>
            </w:r>
          </w:p>
        </w:tc>
      </w:tr>
    </w:tbl>
    <w:p w:rsidR="00000000" w:rsidRPr="00F138E9" w:rsidP="00F138E9">
      <w:pPr>
        <w:pStyle w:val="BodyText"/>
      </w:pPr>
    </w:p>
    <w:p w:rsidR="00000000" w:rsidRPr="00F138E9" w:rsidP="00F138E9">
      <w:pPr>
        <w:pStyle w:val="AllowPageBreak"/>
      </w:pPr>
    </w:p>
    <w:p w:rsidR="00000000" w:rsidRPr="00F138E9" w:rsidP="00F138E9">
      <w:pPr>
        <w:pStyle w:val="Heading1"/>
      </w:pPr>
      <w:bookmarkStart w:id="5" w:name="O_770470"/>
      <w:bookmarkEnd w:id="5"/>
      <w:r w:rsidRPr="00F138E9">
        <w:t>Foundation Skills</w:t>
      </w:r>
    </w:p>
    <w:p w:rsidR="00000000" w:rsidRPr="00F138E9" w:rsidP="007E7775">
      <w:pPr>
        <w:pStyle w:val="BodyText"/>
      </w:pPr>
      <w:r w:rsidRPr="00F138E9">
        <w:t xml:space="preserve">The foundation skills demands of this unit have been mapped for alignment </w:t>
      </w:r>
      <w:r w:rsidRPr="00F138E9">
        <w:t>with the Australian Core Skills Framework (ACSF). The following tables outline the performance levels indicated for successful attainment of the unit.</w:t>
      </w:r>
    </w:p>
    <w:p w:rsidR="00000000" w:rsidRPr="00F138E9" w:rsidP="00F138E9">
      <w:pPr>
        <w:pStyle w:val="BodyText"/>
        <w:keepNext/>
      </w:pPr>
    </w:p>
    <w:p w:rsidR="00000000" w:rsidRPr="00F138E9" w:rsidP="00F138E9">
      <w:pPr>
        <w:pStyle w:val="BodyText"/>
      </w:pPr>
      <w:bookmarkStart w:id="6" w:name="O_77048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3.5pt;width:472.5pt">
            <v:imagedata r:id="rId10" o:title=""/>
          </v:shape>
        </w:pict>
      </w:r>
      <w:bookmarkEnd w:id="6"/>
    </w:p>
    <w:p w:rsidR="00000000" w:rsidRPr="00F138E9" w:rsidP="00F138E9">
      <w:pPr>
        <w:pStyle w:val="BodyText"/>
      </w:pPr>
    </w:p>
    <w:p w:rsidR="00000000" w:rsidRPr="00F138E9" w:rsidP="007E7775">
      <w:pPr>
        <w:pStyle w:val="BodyText"/>
      </w:pPr>
      <w:r w:rsidRPr="00F138E9">
        <w:t>Further information on ACSF and the foundation skills underpinning this unit can be found in the Foundation Skills Guide on the GSA website.</w:t>
      </w:r>
    </w:p>
    <w:p w:rsidR="00000000" w:rsidRPr="00F138E9" w:rsidP="00F138E9">
      <w:pPr>
        <w:pStyle w:val="Heading1"/>
      </w:pPr>
      <w:bookmarkStart w:id="7" w:name="O_770472"/>
      <w:bookmarkEnd w:id="7"/>
      <w:r w:rsidRPr="00F138E9">
        <w:t>Unit Mapping Information</w:t>
      </w:r>
    </w:p>
    <w:p w:rsidR="00000000" w:rsidRPr="00F138E9" w:rsidP="007E7775">
      <w:pPr>
        <w:pStyle w:val="BodyText"/>
      </w:pPr>
      <w:r w:rsidRPr="00F138E9">
        <w:t>This unit supersedes and is equivalent to NWP418B Coordinate and monitor bulkwater system operations.</w:t>
      </w:r>
    </w:p>
    <w:p w:rsidR="00000000" w:rsidRPr="00F138E9" w:rsidP="00F138E9">
      <w:pPr>
        <w:pStyle w:val="Heading1"/>
      </w:pPr>
      <w:bookmarkStart w:id="8" w:name="O_770479"/>
      <w:bookmarkEnd w:id="8"/>
      <w:r w:rsidRPr="00F138E9">
        <w:t>Links</w:t>
      </w:r>
    </w:p>
    <w:p w:rsidR="00000000" w:rsidRPr="00F138E9" w:rsidP="007E7775">
      <w:pPr>
        <w:pStyle w:val="BodyText"/>
      </w:pPr>
      <w:r w:rsidRPr="00F13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0C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138E9" w:rsidP="007E7775">
      <w:pPr>
        <w:pStyle w:val="BodyText"/>
      </w:pPr>
      <w:r w:rsidRPr="00F13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0C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138E9" w:rsidP="007E7775">
      <w:pPr>
        <w:pStyle w:val="BodyText"/>
      </w:pPr>
      <w:r w:rsidRPr="00F13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0C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138E9" w:rsidP="007E7775">
      <w:pPr>
        <w:pStyle w:val="BodyText"/>
      </w:pPr>
      <w:r w:rsidRPr="00F13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0C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138E9" w:rsidP="00F138E9"/>
    <w:sectPr w:rsidSect="00F138E9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E9" w:rsidRPr="007E7775" w:rsidP="007E7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75" w:rsidP="00F13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775" w:rsidP="00F13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7775" w:rsidP="00F13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8E9" w:rsidRPr="007E7775" w:rsidP="007E7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75" w:rsidRPr="002D2AF8" w:rsidP="00F13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NWPSOU041 Coordinate and monitor bulkwater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7E7775" w:rsidP="00F13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980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247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8E9"/>
  </w:style>
  <w:style w:type="character" w:customStyle="1" w:styleId="Heading1Char">
    <w:name w:val="Heading 1 Char"/>
    <w:basedOn w:val="DefaultParagraphFont"/>
    <w:link w:val="Heading1"/>
    <w:rsid w:val="00F13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8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38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8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8E9"/>
    <w:rPr>
      <w:b/>
      <w:spacing w:val="0"/>
    </w:rPr>
  </w:style>
  <w:style w:type="paragraph" w:customStyle="1" w:styleId="SuperHeading">
    <w:name w:val="SuperHeading"/>
    <w:basedOn w:val="Normal"/>
    <w:rsid w:val="00F13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38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3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8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3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8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8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8E9"/>
    <w:rPr>
      <w:i/>
    </w:rPr>
  </w:style>
  <w:style w:type="paragraph" w:styleId="Caption">
    <w:name w:val="caption"/>
    <w:basedOn w:val="BodyText"/>
    <w:next w:val="Normal"/>
    <w:qFormat/>
    <w:rsid w:val="00F13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8E9"/>
  </w:style>
  <w:style w:type="paragraph" w:styleId="TableofFigures">
    <w:name w:val="table of figures"/>
    <w:basedOn w:val="Normal"/>
    <w:next w:val="Normal"/>
    <w:semiHidden/>
    <w:rsid w:val="00F13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8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8E9"/>
    <w:rPr>
      <w:rFonts w:ascii="Wingdings" w:hAnsi="Wingdings"/>
    </w:rPr>
  </w:style>
  <w:style w:type="character" w:customStyle="1" w:styleId="HotSpot">
    <w:name w:val="HotSpot"/>
    <w:rsid w:val="00F138E9"/>
    <w:rPr>
      <w:color w:val="0033CC"/>
      <w:u w:val="none"/>
    </w:rPr>
  </w:style>
  <w:style w:type="paragraph" w:customStyle="1" w:styleId="BodyTextRight">
    <w:name w:val="Body Text Right"/>
    <w:basedOn w:val="BodyText"/>
    <w:rsid w:val="00F13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8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8E9"/>
    <w:rPr>
      <w:sz w:val="32"/>
    </w:rPr>
  </w:style>
  <w:style w:type="paragraph" w:customStyle="1" w:styleId="HeadingProcedure">
    <w:name w:val="Heading Procedure"/>
    <w:basedOn w:val="HeadingBase"/>
    <w:next w:val="Normal"/>
    <w:rsid w:val="00F13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8E9"/>
    <w:pPr>
      <w:spacing w:before="60" w:after="60"/>
    </w:pPr>
  </w:style>
  <w:style w:type="paragraph" w:styleId="ListContinue">
    <w:name w:val="List Continue"/>
    <w:basedOn w:val="List"/>
    <w:rsid w:val="00F138E9"/>
    <w:pPr>
      <w:ind w:firstLine="0"/>
    </w:pPr>
  </w:style>
  <w:style w:type="paragraph" w:customStyle="1" w:styleId="ListNote">
    <w:name w:val="List Note"/>
    <w:basedOn w:val="List"/>
    <w:rsid w:val="00F13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8E9"/>
    <w:rPr>
      <w:rFonts w:ascii="Courier New" w:hAnsi="Courier New"/>
    </w:rPr>
  </w:style>
  <w:style w:type="paragraph" w:customStyle="1" w:styleId="NoteBullet">
    <w:name w:val="Note Bullet"/>
    <w:basedOn w:val="Note"/>
    <w:rsid w:val="00F13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8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8E9"/>
    <w:rPr>
      <w:b/>
      <w:smallCaps/>
    </w:rPr>
  </w:style>
  <w:style w:type="paragraph" w:customStyle="1" w:styleId="TableListNumber">
    <w:name w:val="Table List Number"/>
    <w:basedOn w:val="ListNumber"/>
    <w:rsid w:val="00F13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8E9"/>
    <w:pPr>
      <w:numPr>
        <w:numId w:val="8"/>
      </w:numPr>
    </w:pPr>
  </w:style>
  <w:style w:type="paragraph" w:customStyle="1" w:styleId="ListAlpha2">
    <w:name w:val="List Alpha 2"/>
    <w:basedOn w:val="List2"/>
    <w:rsid w:val="00F138E9"/>
    <w:pPr>
      <w:numPr>
        <w:numId w:val="7"/>
      </w:numPr>
    </w:pPr>
  </w:style>
  <w:style w:type="paragraph" w:styleId="List2">
    <w:name w:val="List 2"/>
    <w:basedOn w:val="BodyText"/>
    <w:rsid w:val="00F13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8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8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8E9"/>
    <w:pPr>
      <w:numPr>
        <w:numId w:val="3"/>
      </w:numPr>
    </w:pPr>
  </w:style>
  <w:style w:type="paragraph" w:styleId="ListContinue2">
    <w:name w:val="List Continue 2"/>
    <w:basedOn w:val="List2"/>
    <w:rsid w:val="00F138E9"/>
    <w:pPr>
      <w:ind w:firstLine="0"/>
    </w:pPr>
  </w:style>
  <w:style w:type="paragraph" w:styleId="ListContinue3">
    <w:name w:val="List Continue 3"/>
    <w:basedOn w:val="List3"/>
    <w:rsid w:val="00F138E9"/>
    <w:pPr>
      <w:ind w:left="1021" w:firstLine="0"/>
    </w:pPr>
  </w:style>
  <w:style w:type="paragraph" w:styleId="ListContinue4">
    <w:name w:val="List Continue 4"/>
    <w:basedOn w:val="List4"/>
    <w:rsid w:val="00F138E9"/>
    <w:pPr>
      <w:ind w:firstLine="0"/>
    </w:pPr>
  </w:style>
  <w:style w:type="paragraph" w:styleId="ListContinue5">
    <w:name w:val="List Continue 5"/>
    <w:basedOn w:val="List5"/>
    <w:rsid w:val="00F138E9"/>
    <w:pPr>
      <w:ind w:firstLine="0"/>
    </w:pPr>
  </w:style>
  <w:style w:type="paragraph" w:styleId="ListNumber3">
    <w:name w:val="List Number 3"/>
    <w:basedOn w:val="List3"/>
    <w:rsid w:val="00F138E9"/>
    <w:pPr>
      <w:numPr>
        <w:numId w:val="4"/>
      </w:numPr>
    </w:pPr>
  </w:style>
  <w:style w:type="paragraph" w:styleId="ListNumber4">
    <w:name w:val="List Number 4"/>
    <w:basedOn w:val="List4"/>
    <w:rsid w:val="00F138E9"/>
    <w:pPr>
      <w:numPr>
        <w:numId w:val="5"/>
      </w:numPr>
    </w:pPr>
  </w:style>
  <w:style w:type="paragraph" w:styleId="ListNumber5">
    <w:name w:val="List Number 5"/>
    <w:basedOn w:val="List5"/>
    <w:rsid w:val="00F138E9"/>
    <w:pPr>
      <w:numPr>
        <w:numId w:val="6"/>
      </w:numPr>
    </w:pPr>
  </w:style>
  <w:style w:type="paragraph" w:styleId="BlockText">
    <w:name w:val="Block Text"/>
    <w:basedOn w:val="Normal"/>
    <w:rsid w:val="00F13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8E9"/>
    <w:rPr>
      <w:sz w:val="16"/>
      <w:vertAlign w:val="superscript"/>
    </w:rPr>
  </w:style>
  <w:style w:type="character" w:customStyle="1" w:styleId="Symbols">
    <w:name w:val="Symbols"/>
    <w:basedOn w:val="DefaultParagraphFont"/>
    <w:rsid w:val="00F138E9"/>
    <w:rPr>
      <w:rFonts w:ascii="Symbol" w:hAnsi="Symbol"/>
    </w:rPr>
  </w:style>
  <w:style w:type="character" w:customStyle="1" w:styleId="MenuOptions">
    <w:name w:val="Menu Options"/>
    <w:basedOn w:val="DefaultParagraphFont"/>
    <w:rsid w:val="00F13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8E9"/>
    <w:rPr>
      <w:b/>
    </w:rPr>
  </w:style>
  <w:style w:type="character" w:customStyle="1" w:styleId="Underlined">
    <w:name w:val="Underlined"/>
    <w:basedOn w:val="DefaultParagraphFont"/>
    <w:rsid w:val="00F138E9"/>
    <w:rPr>
      <w:u w:val="single"/>
    </w:rPr>
  </w:style>
  <w:style w:type="paragraph" w:customStyle="1" w:styleId="TableBodyTextRight">
    <w:name w:val="Table Body Text Right"/>
    <w:basedOn w:val="TableBodyText"/>
    <w:rsid w:val="00F13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8E9"/>
    <w:rPr>
      <w:sz w:val="18"/>
    </w:rPr>
  </w:style>
  <w:style w:type="paragraph" w:customStyle="1" w:styleId="BodySmallRight">
    <w:name w:val="Body Small Right"/>
    <w:basedOn w:val="BodyTextRight"/>
    <w:rsid w:val="00F138E9"/>
    <w:rPr>
      <w:sz w:val="18"/>
      <w:szCs w:val="18"/>
    </w:rPr>
  </w:style>
  <w:style w:type="paragraph" w:customStyle="1" w:styleId="MarginEdition">
    <w:name w:val="Margin Edition"/>
    <w:basedOn w:val="MarginNote"/>
    <w:rsid w:val="00F13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8E9"/>
    <w:rPr>
      <w:sz w:val="2"/>
      <w:szCs w:val="2"/>
    </w:rPr>
  </w:style>
  <w:style w:type="character" w:customStyle="1" w:styleId="Small">
    <w:name w:val="Small"/>
    <w:basedOn w:val="DefaultParagraphFont"/>
    <w:rsid w:val="00F138E9"/>
    <w:rPr>
      <w:sz w:val="16"/>
    </w:rPr>
  </w:style>
  <w:style w:type="paragraph" w:customStyle="1" w:styleId="WideTable">
    <w:name w:val="Wide Table"/>
    <w:basedOn w:val="Normal"/>
    <w:rsid w:val="00F13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8E9"/>
  </w:style>
  <w:style w:type="paragraph" w:styleId="Quote">
    <w:name w:val="Quote"/>
    <w:basedOn w:val="Heading1"/>
    <w:link w:val="QuoteChar"/>
    <w:qFormat/>
    <w:rsid w:val="00F13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8E9"/>
    <w:pPr>
      <w:pageBreakBefore/>
    </w:pPr>
  </w:style>
  <w:style w:type="paragraph" w:customStyle="1" w:styleId="Border">
    <w:name w:val="Border"/>
    <w:basedOn w:val="Normal"/>
    <w:qFormat/>
    <w:rsid w:val="00F13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8E9"/>
    <w:rPr>
      <w:u w:val="single"/>
    </w:rPr>
  </w:style>
  <w:style w:type="character" w:customStyle="1" w:styleId="BoldandItalics">
    <w:name w:val="Bold and Italics"/>
    <w:qFormat/>
    <w:rsid w:val="00F138E9"/>
    <w:rPr>
      <w:b/>
      <w:i/>
      <w:u w:val="none"/>
    </w:rPr>
  </w:style>
  <w:style w:type="paragraph" w:styleId="BalloonText">
    <w:name w:val="Balloon Text"/>
    <w:basedOn w:val="Normal"/>
    <w:link w:val="BalloonTextChar"/>
    <w:rsid w:val="00F13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8E9"/>
    <w:pPr>
      <w:spacing w:before="0" w:after="0"/>
    </w:pPr>
  </w:style>
  <w:style w:type="paragraph" w:customStyle="1" w:styleId="BodyTextBold">
    <w:name w:val="Body Text Bold"/>
    <w:basedOn w:val="BodyText"/>
    <w:qFormat/>
    <w:rsid w:val="00F138E9"/>
    <w:rPr>
      <w:b/>
    </w:rPr>
  </w:style>
  <w:style w:type="character" w:styleId="Hyperlink">
    <w:name w:val="Hyperlink"/>
    <w:basedOn w:val="DefaultParagraphFont"/>
    <w:uiPriority w:val="99"/>
    <w:unhideWhenUsed/>
    <w:rsid w:val="007E7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3718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NWPSOU041 Coordinate and monitor bulkwater system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2021-01-22T00:53:00Z</dcterms:created>
  <dcterms:modified xsi:type="dcterms:W3CDTF">2021-01-22T00:53:00Z</dcterms:modified>
</cp:coreProperties>
</file>