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DB7" w:rsidP="00695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NWPSOU041 Coordinate and monitor bulkwater system operations</w:t>
      </w:r>
      <w:r>
        <w:fldChar w:fldCharType="end"/>
      </w:r>
    </w:p>
    <w:p w:rsidR="00695DB7" w:rsidP="00695DB7">
      <w:pPr>
        <w:pStyle w:val="Version"/>
        <w:sectPr w:rsidSect="00A26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8A5" w:rsidP="00A268A5">
      <w:pPr>
        <w:pStyle w:val="SuperHeading"/>
      </w:pPr>
      <w:r w:rsidRPr="00A268A5">
        <w:t>Assessment Requirements for NWPSOU041 Coordinate and monitor bulkwater system operations</w:t>
      </w:r>
    </w:p>
    <w:p w:rsidR="00000000" w:rsidRPr="00A268A5" w:rsidP="00A268A5">
      <w:pPr>
        <w:pStyle w:val="Heading1"/>
      </w:pPr>
      <w:bookmarkStart w:id="1" w:name="O_770474"/>
      <w:bookmarkEnd w:id="1"/>
      <w:r w:rsidRPr="00A268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9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A5">
            <w:pPr>
              <w:pStyle w:val="TableHeading"/>
              <w:rPr>
                <w:lang w:val="en-NZ"/>
              </w:rPr>
            </w:pPr>
            <w:r w:rsidRPr="00A268A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A5">
            <w:pPr>
              <w:pStyle w:val="TableHeading"/>
              <w:rPr>
                <w:lang w:val="en-NZ"/>
              </w:rPr>
            </w:pPr>
            <w:r w:rsidRPr="00A268A5">
              <w:t>Comments</w:t>
            </w:r>
          </w:p>
        </w:tc>
      </w:tr>
      <w:tr w:rsidTr="0069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A5">
            <w:pPr>
              <w:pStyle w:val="BodyText"/>
              <w:rPr>
                <w:lang w:val="en-NZ"/>
              </w:rPr>
            </w:pPr>
            <w:r w:rsidRPr="00A268A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8A5" w:rsidP="00A268A5">
            <w:pPr>
              <w:pStyle w:val="BodyText"/>
            </w:pPr>
            <w:r w:rsidRPr="00A268A5">
              <w:t xml:space="preserve">These Assessment Requirements were released in NWP Water Training Package release 1.0 and meet the Standards for Training Packages. </w:t>
            </w:r>
          </w:p>
          <w:p w:rsidR="00000000" w:rsidRPr="00A268A5" w:rsidP="00A268A5">
            <w:pPr>
              <w:pStyle w:val="BodyText"/>
            </w:pPr>
          </w:p>
          <w:p w:rsidR="00000000" w:rsidRPr="00A268A5" w:rsidP="00A268A5">
            <w:pPr>
              <w:pStyle w:val="ListBullet"/>
            </w:pPr>
            <w:r w:rsidRPr="00A268A5">
              <w:t>Assessment Requirements created drawing upon specified assessment information from superseded unit</w:t>
            </w:r>
          </w:p>
        </w:tc>
      </w:tr>
    </w:tbl>
    <w:p w:rsidR="00000000" w:rsidRPr="00A268A5" w:rsidP="00A268A5">
      <w:pPr>
        <w:pStyle w:val="BodyText"/>
      </w:pPr>
    </w:p>
    <w:p w:rsidR="00000000" w:rsidRPr="00A268A5" w:rsidP="00A268A5">
      <w:pPr>
        <w:pStyle w:val="AllowPageBreak"/>
      </w:pPr>
    </w:p>
    <w:p w:rsidR="00000000" w:rsidRPr="00A268A5" w:rsidP="00A268A5">
      <w:pPr>
        <w:pStyle w:val="Heading1"/>
      </w:pPr>
      <w:bookmarkStart w:id="2" w:name="O_770475"/>
      <w:bookmarkEnd w:id="2"/>
      <w:r w:rsidRPr="00A268A5">
        <w:t>Per</w:t>
      </w:r>
      <w:r w:rsidRPr="00A268A5">
        <w:t>formance Evidence</w:t>
      </w:r>
    </w:p>
    <w:p w:rsidR="00000000" w:rsidRPr="00A268A5" w:rsidP="00695DB7">
      <w:pPr>
        <w:pStyle w:val="BodyText"/>
      </w:pPr>
      <w:r w:rsidRPr="00A268A5">
        <w:t xml:space="preserve">Evidence required to demonstrate competence must satisfy all of the requirements of the elements and performance criteria. If not otherwise specified </w:t>
      </w:r>
      <w:r w:rsidRPr="00A268A5">
        <w:t>the candidate must demonstrate evidence of performance of the following on at least one occasion.</w:t>
      </w:r>
    </w:p>
    <w:p w:rsidR="00000000" w:rsidRPr="00A268A5" w:rsidP="00A268A5">
      <w:pPr>
        <w:pStyle w:val="ListBullet"/>
      </w:pPr>
      <w:r w:rsidRPr="00A268A5">
        <w:t>interpreting plans, charts and instructions, policies, procedures and standards</w:t>
      </w:r>
    </w:p>
    <w:p w:rsidR="00000000" w:rsidRPr="00A268A5" w:rsidP="00A268A5">
      <w:pPr>
        <w:pStyle w:val="ListBullet"/>
      </w:pPr>
      <w:r w:rsidRPr="00A268A5">
        <w:t xml:space="preserve">using safety equipment and personal protective equipment </w:t>
      </w:r>
    </w:p>
    <w:p w:rsidR="00000000" w:rsidRPr="00A268A5" w:rsidP="00A268A5">
      <w:pPr>
        <w:pStyle w:val="ListBullet"/>
      </w:pPr>
      <w:r w:rsidRPr="00A268A5">
        <w:t>identifying and inv</w:t>
      </w:r>
      <w:r w:rsidRPr="00A268A5">
        <w:t xml:space="preserve">estigating operational problems </w:t>
      </w:r>
    </w:p>
    <w:p w:rsidR="00000000" w:rsidRPr="00A268A5" w:rsidP="00A268A5">
      <w:pPr>
        <w:pStyle w:val="ListBullet"/>
      </w:pPr>
      <w:r w:rsidRPr="00A268A5">
        <w:t>monitoring and coordinating the operation of bulkwater systems</w:t>
      </w:r>
    </w:p>
    <w:p w:rsidR="00000000" w:rsidRPr="00A268A5" w:rsidP="00A268A5">
      <w:pPr>
        <w:pStyle w:val="ListBullet"/>
      </w:pPr>
      <w:r w:rsidRPr="00A268A5">
        <w:t>identifying system performance measures, stakeholder requirements and environmental factors that may influence performance</w:t>
      </w:r>
    </w:p>
    <w:p w:rsidR="00000000" w:rsidRPr="00A268A5" w:rsidP="00A268A5">
      <w:pPr>
        <w:pStyle w:val="ListBullet"/>
      </w:pPr>
      <w:r w:rsidRPr="00A268A5">
        <w:t>implementing monitoring and testing p</w:t>
      </w:r>
      <w:r w:rsidRPr="00A268A5">
        <w:t>rograms</w:t>
      </w:r>
    </w:p>
    <w:p w:rsidR="00000000" w:rsidRPr="00A268A5" w:rsidP="00A268A5">
      <w:pPr>
        <w:pStyle w:val="ListBullet"/>
      </w:pPr>
      <w:r w:rsidRPr="00A268A5">
        <w:t>scheduling maintenance</w:t>
      </w:r>
    </w:p>
    <w:p w:rsidR="00000000" w:rsidRPr="00A268A5" w:rsidP="00A268A5">
      <w:pPr>
        <w:pStyle w:val="ListBullet"/>
      </w:pPr>
      <w:r w:rsidRPr="00A268A5">
        <w:t xml:space="preserve">coordinating and optimising system performance </w:t>
      </w:r>
    </w:p>
    <w:p w:rsidR="00000000" w:rsidRPr="00A268A5" w:rsidP="00A268A5">
      <w:pPr>
        <w:pStyle w:val="ListBullet"/>
      </w:pPr>
      <w:r w:rsidRPr="00A268A5">
        <w:t>collecting and recording data</w:t>
      </w:r>
    </w:p>
    <w:p w:rsidR="00000000" w:rsidRPr="00A268A5" w:rsidP="00A268A5">
      <w:pPr>
        <w:pStyle w:val="ListBullet"/>
      </w:pPr>
      <w:r w:rsidRPr="00A268A5">
        <w:t>producing required reports</w:t>
      </w:r>
    </w:p>
    <w:p w:rsidR="00000000" w:rsidRPr="00A268A5" w:rsidP="00A268A5">
      <w:pPr>
        <w:pStyle w:val="AllowPageBreak"/>
      </w:pPr>
    </w:p>
    <w:p w:rsidR="00000000" w:rsidRPr="00A268A5" w:rsidP="00A268A5">
      <w:pPr>
        <w:pStyle w:val="Heading1"/>
      </w:pPr>
      <w:bookmarkStart w:id="3" w:name="O_770476"/>
      <w:bookmarkEnd w:id="3"/>
      <w:r w:rsidRPr="00A268A5">
        <w:t>Knowledge Evidence</w:t>
      </w:r>
    </w:p>
    <w:p w:rsidR="00000000" w:rsidRPr="00A268A5" w:rsidP="00695DB7">
      <w:pPr>
        <w:pStyle w:val="BodyText"/>
      </w:pPr>
      <w:r w:rsidRPr="00A268A5">
        <w:t xml:space="preserve">Evidence required to demonstrate competence must satisfy all of the requirements of </w:t>
      </w:r>
      <w:r w:rsidRPr="00A268A5">
        <w:t>the elements and performance criteria. If not otherwise specified the depth of knowledge demonstrated must be appropriate to the job context of the candidate.</w:t>
      </w:r>
    </w:p>
    <w:p w:rsidR="00000000" w:rsidRPr="00A268A5" w:rsidP="00A268A5">
      <w:pPr>
        <w:pStyle w:val="ListBullet"/>
      </w:pPr>
      <w:r w:rsidRPr="00A268A5">
        <w:t>system hydraulics</w:t>
      </w:r>
    </w:p>
    <w:p w:rsidR="00000000" w:rsidRPr="00A268A5" w:rsidP="00A268A5">
      <w:pPr>
        <w:pStyle w:val="ListBullet"/>
      </w:pPr>
      <w:r w:rsidRPr="00A268A5">
        <w:t>coordination processes</w:t>
      </w:r>
    </w:p>
    <w:p w:rsidR="00000000" w:rsidRPr="00A268A5" w:rsidP="00A268A5">
      <w:pPr>
        <w:pStyle w:val="ListBullet"/>
      </w:pPr>
      <w:r w:rsidRPr="00A268A5">
        <w:t>system layout, processes</w:t>
      </w:r>
    </w:p>
    <w:p w:rsidR="00000000" w:rsidRPr="00A268A5" w:rsidP="00A268A5">
      <w:pPr>
        <w:pStyle w:val="ListBullet"/>
      </w:pPr>
      <w:r w:rsidRPr="00A268A5">
        <w:t>environmental aspects of bulkw</w:t>
      </w:r>
      <w:r w:rsidRPr="00A268A5">
        <w:t>ater systems</w:t>
      </w:r>
    </w:p>
    <w:p w:rsidR="00000000" w:rsidRPr="00A268A5" w:rsidP="00A268A5">
      <w:pPr>
        <w:pStyle w:val="ListBullet"/>
      </w:pPr>
      <w:r w:rsidRPr="00A268A5">
        <w:t xml:space="preserve">chemical use </w:t>
      </w:r>
    </w:p>
    <w:p w:rsidR="00000000" w:rsidRPr="00A268A5" w:rsidP="00A268A5">
      <w:pPr>
        <w:pStyle w:val="ListBullet"/>
      </w:pPr>
      <w:r w:rsidRPr="00A268A5">
        <w:t xml:space="preserve">policies, procedures and legislation </w:t>
      </w:r>
    </w:p>
    <w:p w:rsidR="00000000" w:rsidRPr="00A268A5" w:rsidP="00A268A5">
      <w:pPr>
        <w:pStyle w:val="ListBullet"/>
      </w:pPr>
      <w:r w:rsidRPr="00A268A5">
        <w:t>risk factors and potential hazards involved with water pressures and flows</w:t>
      </w:r>
    </w:p>
    <w:p w:rsidR="00000000" w:rsidRPr="00A268A5" w:rsidP="00A268A5">
      <w:pPr>
        <w:pStyle w:val="ListBullet"/>
      </w:pPr>
      <w:r w:rsidRPr="00A268A5">
        <w:t>equipment operation, capacity and limitations</w:t>
      </w:r>
    </w:p>
    <w:p w:rsidR="00000000" w:rsidRPr="00A268A5" w:rsidP="00A268A5">
      <w:pPr>
        <w:pStyle w:val="ListBullet"/>
      </w:pPr>
      <w:r w:rsidRPr="00A268A5">
        <w:t xml:space="preserve">effects of weather and conditions on operation of supply networks </w:t>
      </w:r>
    </w:p>
    <w:p w:rsidR="00000000" w:rsidRPr="00A268A5" w:rsidP="00A268A5">
      <w:pPr>
        <w:pStyle w:val="ListBullet"/>
      </w:pPr>
      <w:r w:rsidRPr="00A268A5">
        <w:t>pipes and fittings</w:t>
      </w:r>
    </w:p>
    <w:p w:rsidR="00000000" w:rsidRPr="00A268A5" w:rsidP="00A268A5">
      <w:pPr>
        <w:pStyle w:val="ListBullet"/>
      </w:pPr>
      <w:r w:rsidRPr="00A268A5">
        <w:t>pumping and valving systems</w:t>
      </w:r>
    </w:p>
    <w:p w:rsidR="00000000" w:rsidRPr="00A268A5" w:rsidP="00A268A5">
      <w:pPr>
        <w:pStyle w:val="ListBullet"/>
      </w:pPr>
      <w:r w:rsidRPr="00A268A5">
        <w:t>control systems</w:t>
      </w:r>
    </w:p>
    <w:p w:rsidR="00000000" w:rsidRPr="00A268A5" w:rsidP="00A268A5">
      <w:pPr>
        <w:pStyle w:val="AllowPageBreak"/>
      </w:pPr>
    </w:p>
    <w:p w:rsidR="00000000" w:rsidRPr="00A268A5" w:rsidP="00A268A5">
      <w:pPr>
        <w:pStyle w:val="Heading1"/>
      </w:pPr>
      <w:bookmarkStart w:id="4" w:name="O_770477"/>
      <w:bookmarkEnd w:id="4"/>
      <w:r w:rsidRPr="00A268A5">
        <w:t>Assessment Conditions</w:t>
      </w:r>
    </w:p>
    <w:p w:rsidR="00000000" w:rsidRPr="00A268A5" w:rsidP="00695DB7">
      <w:pPr>
        <w:pStyle w:val="BodyText"/>
      </w:pPr>
      <w:r w:rsidRPr="00A268A5">
        <w:t>Competency should be assessed in an actual workplace or in a simulated environment, with access to equipment and infrastructure appropriate to the outcome</w:t>
      </w:r>
      <w:r w:rsidRPr="00A268A5">
        <w:t>. Competency should be demonstrated over time to ensure the candidate is assessed across a variety of situations.</w:t>
      </w:r>
    </w:p>
    <w:p w:rsidR="00000000" w:rsidRPr="00A268A5" w:rsidP="00695DB7">
      <w:pPr>
        <w:pStyle w:val="BodyText"/>
      </w:pPr>
      <w:r w:rsidRPr="00A268A5">
        <w:t>Assessors must satisfy the NVR/AQTF mandatory competency requirements for assessors.</w:t>
      </w:r>
    </w:p>
    <w:p w:rsidR="00000000" w:rsidRPr="00A268A5" w:rsidP="00A268A5">
      <w:pPr>
        <w:pStyle w:val="Heading1"/>
      </w:pPr>
      <w:bookmarkStart w:id="5" w:name="O_770480"/>
      <w:bookmarkEnd w:id="5"/>
      <w:r w:rsidRPr="00A268A5">
        <w:t>Links</w:t>
      </w:r>
    </w:p>
    <w:p w:rsidR="00000000" w:rsidRPr="00A268A5" w:rsidP="00695DB7">
      <w:pPr>
        <w:pStyle w:val="BodyText"/>
      </w:pPr>
      <w:r w:rsidRPr="00A268A5">
        <w:t>Companion Volume implementation g</w:t>
      </w:r>
      <w:r w:rsidRPr="00A268A5">
        <w:t xml:space="preserve">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42BB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268A5" w:rsidP="00695DB7">
      <w:pPr>
        <w:pStyle w:val="BodyText"/>
      </w:pPr>
      <w:r w:rsidRPr="00A268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42BB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268A5" w:rsidP="00695DB7">
      <w:pPr>
        <w:pStyle w:val="BodyText"/>
      </w:pPr>
      <w:r w:rsidRPr="00A268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42BB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268A5" w:rsidP="00695DB7">
      <w:pPr>
        <w:pStyle w:val="BodyText"/>
      </w:pPr>
      <w:r w:rsidRPr="00A268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42BB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268A5" w:rsidP="00A268A5"/>
    <w:sectPr w:rsidSect="00A268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A5" w:rsidRPr="00695DB7" w:rsidP="00695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B7" w:rsidP="00A26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5DB7" w:rsidP="00A26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5DB7" w:rsidP="00A26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8A5" w:rsidRPr="00695DB7" w:rsidP="00695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B7" w:rsidRPr="002D2AF8" w:rsidP="00A26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NWPSOU041 Coordinate and monitor bulkwater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695DB7" w:rsidP="00A26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80B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32BE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8A5"/>
  </w:style>
  <w:style w:type="character" w:customStyle="1" w:styleId="Heading1Char">
    <w:name w:val="Heading 1 Char"/>
    <w:basedOn w:val="DefaultParagraphFont"/>
    <w:link w:val="Heading1"/>
    <w:rsid w:val="00A26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8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26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268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26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8A5"/>
    <w:rPr>
      <w:b/>
      <w:spacing w:val="0"/>
    </w:rPr>
  </w:style>
  <w:style w:type="paragraph" w:customStyle="1" w:styleId="SuperTitle">
    <w:name w:val="SuperTitle"/>
    <w:basedOn w:val="Title"/>
    <w:rsid w:val="00A26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8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8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8A5"/>
    <w:rPr>
      <w:i/>
    </w:rPr>
  </w:style>
  <w:style w:type="paragraph" w:styleId="Caption">
    <w:name w:val="caption"/>
    <w:basedOn w:val="BodyText"/>
    <w:next w:val="Normal"/>
    <w:qFormat/>
    <w:rsid w:val="00A26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8A5"/>
  </w:style>
  <w:style w:type="paragraph" w:styleId="TableofFigures">
    <w:name w:val="table of figures"/>
    <w:basedOn w:val="Normal"/>
    <w:next w:val="Normal"/>
    <w:semiHidden/>
    <w:rsid w:val="00A26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8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68A5"/>
    <w:rPr>
      <w:rFonts w:ascii="Wingdings" w:hAnsi="Wingdings"/>
    </w:rPr>
  </w:style>
  <w:style w:type="character" w:customStyle="1" w:styleId="HotSpot">
    <w:name w:val="HotSpot"/>
    <w:rsid w:val="00A268A5"/>
    <w:rPr>
      <w:color w:val="0033CC"/>
      <w:u w:val="none"/>
    </w:rPr>
  </w:style>
  <w:style w:type="paragraph" w:customStyle="1" w:styleId="BodyTextRight">
    <w:name w:val="Body Text Right"/>
    <w:basedOn w:val="BodyText"/>
    <w:rsid w:val="00A26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8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8A5"/>
    <w:rPr>
      <w:sz w:val="32"/>
    </w:rPr>
  </w:style>
  <w:style w:type="paragraph" w:customStyle="1" w:styleId="HeadingProcedure">
    <w:name w:val="Heading Procedure"/>
    <w:basedOn w:val="HeadingBase"/>
    <w:next w:val="Normal"/>
    <w:rsid w:val="00A26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8A5"/>
    <w:pPr>
      <w:spacing w:before="60" w:after="60"/>
    </w:pPr>
  </w:style>
  <w:style w:type="paragraph" w:styleId="ListContinue">
    <w:name w:val="List Continue"/>
    <w:basedOn w:val="List"/>
    <w:rsid w:val="00A268A5"/>
    <w:pPr>
      <w:ind w:firstLine="0"/>
    </w:pPr>
  </w:style>
  <w:style w:type="paragraph" w:customStyle="1" w:styleId="ListNote">
    <w:name w:val="List Note"/>
    <w:basedOn w:val="List"/>
    <w:rsid w:val="00A26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8A5"/>
    <w:rPr>
      <w:rFonts w:ascii="Courier New" w:hAnsi="Courier New"/>
    </w:rPr>
  </w:style>
  <w:style w:type="paragraph" w:customStyle="1" w:styleId="NoteBullet">
    <w:name w:val="Note Bullet"/>
    <w:basedOn w:val="Note"/>
    <w:rsid w:val="00A26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8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8A5"/>
    <w:rPr>
      <w:b/>
      <w:smallCaps/>
    </w:rPr>
  </w:style>
  <w:style w:type="paragraph" w:customStyle="1" w:styleId="TableListNumber">
    <w:name w:val="Table List Number"/>
    <w:basedOn w:val="ListNumber"/>
    <w:rsid w:val="00A26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8A5"/>
    <w:pPr>
      <w:numPr>
        <w:numId w:val="8"/>
      </w:numPr>
    </w:pPr>
  </w:style>
  <w:style w:type="paragraph" w:customStyle="1" w:styleId="ListAlpha2">
    <w:name w:val="List Alpha 2"/>
    <w:basedOn w:val="List2"/>
    <w:rsid w:val="00A268A5"/>
    <w:pPr>
      <w:numPr>
        <w:numId w:val="7"/>
      </w:numPr>
    </w:pPr>
  </w:style>
  <w:style w:type="paragraph" w:styleId="List2">
    <w:name w:val="List 2"/>
    <w:basedOn w:val="BodyText"/>
    <w:rsid w:val="00A26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8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8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68A5"/>
    <w:pPr>
      <w:numPr>
        <w:numId w:val="3"/>
      </w:numPr>
    </w:pPr>
  </w:style>
  <w:style w:type="paragraph" w:styleId="ListContinue2">
    <w:name w:val="List Continue 2"/>
    <w:basedOn w:val="List2"/>
    <w:rsid w:val="00A268A5"/>
    <w:pPr>
      <w:ind w:firstLine="0"/>
    </w:pPr>
  </w:style>
  <w:style w:type="paragraph" w:styleId="ListContinue3">
    <w:name w:val="List Continue 3"/>
    <w:basedOn w:val="List3"/>
    <w:rsid w:val="00A268A5"/>
    <w:pPr>
      <w:ind w:left="1021" w:firstLine="0"/>
    </w:pPr>
  </w:style>
  <w:style w:type="paragraph" w:styleId="ListContinue4">
    <w:name w:val="List Continue 4"/>
    <w:basedOn w:val="List4"/>
    <w:rsid w:val="00A268A5"/>
    <w:pPr>
      <w:ind w:firstLine="0"/>
    </w:pPr>
  </w:style>
  <w:style w:type="paragraph" w:styleId="ListContinue5">
    <w:name w:val="List Continue 5"/>
    <w:basedOn w:val="List5"/>
    <w:rsid w:val="00A268A5"/>
    <w:pPr>
      <w:ind w:firstLine="0"/>
    </w:pPr>
  </w:style>
  <w:style w:type="paragraph" w:styleId="ListNumber3">
    <w:name w:val="List Number 3"/>
    <w:basedOn w:val="List3"/>
    <w:rsid w:val="00A268A5"/>
    <w:pPr>
      <w:numPr>
        <w:numId w:val="4"/>
      </w:numPr>
    </w:pPr>
  </w:style>
  <w:style w:type="paragraph" w:styleId="ListNumber4">
    <w:name w:val="List Number 4"/>
    <w:basedOn w:val="List4"/>
    <w:rsid w:val="00A268A5"/>
    <w:pPr>
      <w:numPr>
        <w:numId w:val="5"/>
      </w:numPr>
    </w:pPr>
  </w:style>
  <w:style w:type="paragraph" w:styleId="ListNumber5">
    <w:name w:val="List Number 5"/>
    <w:basedOn w:val="List5"/>
    <w:rsid w:val="00A268A5"/>
    <w:pPr>
      <w:numPr>
        <w:numId w:val="6"/>
      </w:numPr>
    </w:pPr>
  </w:style>
  <w:style w:type="paragraph" w:styleId="BlockText">
    <w:name w:val="Block Text"/>
    <w:basedOn w:val="Normal"/>
    <w:rsid w:val="00A26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8A5"/>
    <w:rPr>
      <w:sz w:val="16"/>
      <w:vertAlign w:val="superscript"/>
    </w:rPr>
  </w:style>
  <w:style w:type="character" w:customStyle="1" w:styleId="Symbols">
    <w:name w:val="Symbols"/>
    <w:basedOn w:val="DefaultParagraphFont"/>
    <w:rsid w:val="00A268A5"/>
    <w:rPr>
      <w:rFonts w:ascii="Symbol" w:hAnsi="Symbol"/>
    </w:rPr>
  </w:style>
  <w:style w:type="character" w:customStyle="1" w:styleId="MenuOptions">
    <w:name w:val="Menu Options"/>
    <w:basedOn w:val="DefaultParagraphFont"/>
    <w:rsid w:val="00A26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8A5"/>
    <w:rPr>
      <w:b/>
    </w:rPr>
  </w:style>
  <w:style w:type="character" w:customStyle="1" w:styleId="Underlined">
    <w:name w:val="Underlined"/>
    <w:basedOn w:val="DefaultParagraphFont"/>
    <w:rsid w:val="00A268A5"/>
    <w:rPr>
      <w:u w:val="single"/>
    </w:rPr>
  </w:style>
  <w:style w:type="paragraph" w:customStyle="1" w:styleId="TableBodyTextRight">
    <w:name w:val="Table Body Text Right"/>
    <w:basedOn w:val="TableBodyText"/>
    <w:rsid w:val="00A26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8A5"/>
    <w:rPr>
      <w:sz w:val="18"/>
    </w:rPr>
  </w:style>
  <w:style w:type="paragraph" w:customStyle="1" w:styleId="BodySmallRight">
    <w:name w:val="Body Small Right"/>
    <w:basedOn w:val="BodyTextRight"/>
    <w:rsid w:val="00A268A5"/>
    <w:rPr>
      <w:sz w:val="18"/>
      <w:szCs w:val="18"/>
    </w:rPr>
  </w:style>
  <w:style w:type="paragraph" w:customStyle="1" w:styleId="MarginEdition">
    <w:name w:val="Margin Edition"/>
    <w:basedOn w:val="MarginNote"/>
    <w:rsid w:val="00A26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8A5"/>
    <w:rPr>
      <w:sz w:val="2"/>
      <w:szCs w:val="2"/>
    </w:rPr>
  </w:style>
  <w:style w:type="character" w:customStyle="1" w:styleId="Small">
    <w:name w:val="Small"/>
    <w:basedOn w:val="DefaultParagraphFont"/>
    <w:rsid w:val="00A268A5"/>
    <w:rPr>
      <w:sz w:val="16"/>
    </w:rPr>
  </w:style>
  <w:style w:type="paragraph" w:customStyle="1" w:styleId="WideTable">
    <w:name w:val="Wide Table"/>
    <w:basedOn w:val="Normal"/>
    <w:rsid w:val="00A26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8A5"/>
  </w:style>
  <w:style w:type="paragraph" w:styleId="Quote">
    <w:name w:val="Quote"/>
    <w:basedOn w:val="Heading1"/>
    <w:link w:val="QuoteChar"/>
    <w:qFormat/>
    <w:rsid w:val="00A26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8A5"/>
    <w:pPr>
      <w:pageBreakBefore/>
    </w:pPr>
  </w:style>
  <w:style w:type="paragraph" w:customStyle="1" w:styleId="Border">
    <w:name w:val="Border"/>
    <w:basedOn w:val="Normal"/>
    <w:qFormat/>
    <w:rsid w:val="00A26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8A5"/>
    <w:rPr>
      <w:u w:val="single"/>
    </w:rPr>
  </w:style>
  <w:style w:type="character" w:customStyle="1" w:styleId="BoldandItalics">
    <w:name w:val="Bold and Italics"/>
    <w:qFormat/>
    <w:rsid w:val="00A268A5"/>
    <w:rPr>
      <w:b/>
      <w:i/>
      <w:u w:val="none"/>
    </w:rPr>
  </w:style>
  <w:style w:type="paragraph" w:styleId="BalloonText">
    <w:name w:val="Balloon Text"/>
    <w:basedOn w:val="Normal"/>
    <w:link w:val="BalloonTextChar"/>
    <w:rsid w:val="00A26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8A5"/>
    <w:pPr>
      <w:spacing w:before="0" w:after="0"/>
    </w:pPr>
  </w:style>
  <w:style w:type="paragraph" w:customStyle="1" w:styleId="BodyTextBold">
    <w:name w:val="Body Text Bold"/>
    <w:basedOn w:val="BodyText"/>
    <w:qFormat/>
    <w:rsid w:val="00A268A5"/>
    <w:rPr>
      <w:b/>
    </w:rPr>
  </w:style>
  <w:style w:type="character" w:styleId="Hyperlink">
    <w:name w:val="Hyperlink"/>
    <w:basedOn w:val="DefaultParagraphFont"/>
    <w:uiPriority w:val="99"/>
    <w:unhideWhenUsed/>
    <w:rsid w:val="00695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3005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NWPSOU041 Coordinate and monitor bulkwater system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2021-01-22T00:48:00Z</dcterms:created>
  <dcterms:modified xsi:type="dcterms:W3CDTF">2021-01-22T00:48:00Z</dcterms:modified>
</cp:coreProperties>
</file>