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298" w:rsidP="00297298">
      <w:pPr>
        <w:pStyle w:val="Title"/>
      </w:pPr>
      <w:r>
        <w:fldChar w:fldCharType="begin"/>
      </w:r>
      <w:r>
        <w:instrText xml:space="preserve"> TITLE   \* MERGEFORMAT </w:instrText>
      </w:r>
      <w:r>
        <w:fldChar w:fldCharType="separate"/>
      </w:r>
      <w:r>
        <w:t>NWPSOU029 Conduct and report dam safety instrumentation monitoring</w:t>
      </w:r>
      <w:r>
        <w:fldChar w:fldCharType="end"/>
      </w:r>
    </w:p>
    <w:p w:rsidR="00297298" w:rsidP="00297298">
      <w:pPr>
        <w:pStyle w:val="Version"/>
        <w:sectPr w:rsidSect="006D6E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EF2" w:rsidP="006D6EF2">
      <w:pPr>
        <w:pStyle w:val="SuperHeading"/>
      </w:pPr>
      <w:r w:rsidRPr="006D6EF2">
        <w:t>NWPSOU029 Conduct and report dam safety instrumentation monitoring</w:t>
      </w:r>
    </w:p>
    <w:p w:rsidR="00000000" w:rsidRPr="006D6EF2" w:rsidP="006D6EF2">
      <w:pPr>
        <w:pStyle w:val="Heading1"/>
      </w:pPr>
      <w:bookmarkStart w:id="1" w:name="O_774911"/>
      <w:bookmarkEnd w:id="1"/>
      <w:r w:rsidRPr="006D6EF2">
        <w:t>Modification History</w:t>
      </w:r>
    </w:p>
    <w:tbl>
      <w:tblPr>
        <w:tblW w:w="0" w:type="auto"/>
        <w:tblLayout w:type="fixed"/>
        <w:tblCellMar>
          <w:left w:w="62" w:type="dxa"/>
          <w:right w:w="62" w:type="dxa"/>
        </w:tblCellMar>
        <w:tblLook w:val="0000"/>
      </w:tblPr>
      <w:tblGrid>
        <w:gridCol w:w="1134"/>
        <w:gridCol w:w="7937"/>
      </w:tblGrid>
      <w:tr w:rsidTr="002972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TableHeading"/>
              <w:rPr>
                <w:lang w:val="en-NZ"/>
              </w:rPr>
            </w:pPr>
            <w:r w:rsidRPr="006D6E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TableHeading"/>
              <w:rPr>
                <w:lang w:val="en-NZ"/>
              </w:rPr>
            </w:pPr>
            <w:r w:rsidRPr="006D6EF2">
              <w:t>Comments</w:t>
            </w:r>
          </w:p>
        </w:tc>
      </w:tr>
      <w:tr w:rsidTr="002972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BodyText"/>
              <w:rPr>
                <w:lang w:val="en-NZ"/>
              </w:rPr>
            </w:pPr>
            <w:r w:rsidRPr="006D6E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EF2" w:rsidP="006D6EF2">
            <w:pPr>
              <w:pStyle w:val="BodyText"/>
            </w:pPr>
            <w:r w:rsidRPr="006D6EF2">
              <w:t xml:space="preserve">This unit was released in NWP Water Training Package release 1.0 and meets the Standards for Training Packages. </w:t>
            </w:r>
          </w:p>
          <w:p w:rsidR="00000000" w:rsidRPr="006D6EF2" w:rsidP="006D6EF2">
            <w:pPr>
              <w:pStyle w:val="BodyText"/>
            </w:pPr>
          </w:p>
          <w:p w:rsidR="00000000" w:rsidRPr="006D6EF2" w:rsidP="006D6EF2">
            <w:pPr>
              <w:pStyle w:val="BodyText"/>
            </w:pPr>
            <w:r w:rsidRPr="006D6EF2">
              <w:t>This unit supersedes and is equivalent to NWP326 Conduct and report dam safety instrumentation monitoring.</w:t>
            </w:r>
          </w:p>
          <w:p w:rsidR="00000000" w:rsidRPr="006D6EF2" w:rsidP="006D6EF2">
            <w:pPr>
              <w:pStyle w:val="BodyText"/>
            </w:pPr>
          </w:p>
          <w:p w:rsidR="00000000" w:rsidRPr="006D6EF2" w:rsidP="006D6EF2">
            <w:pPr>
              <w:pStyle w:val="ListBullet"/>
            </w:pPr>
            <w:r w:rsidRPr="006D6EF2">
              <w:t>Unit code updated</w:t>
            </w:r>
          </w:p>
          <w:p w:rsidR="00000000" w:rsidRPr="006D6EF2" w:rsidP="006D6EF2">
            <w:pPr>
              <w:pStyle w:val="ListBullet"/>
            </w:pPr>
            <w:r w:rsidRPr="006D6EF2">
              <w:t>Content and formatting updated to comply with the new standards</w:t>
            </w:r>
          </w:p>
          <w:p w:rsidR="00000000" w:rsidRPr="006D6EF2" w:rsidP="006D6EF2">
            <w:pPr>
              <w:pStyle w:val="ListBullet"/>
            </w:pPr>
            <w:r w:rsidRPr="006D6EF2">
              <w:t>All PC transitioned from passive to active voice</w:t>
            </w:r>
          </w:p>
        </w:tc>
      </w:tr>
    </w:tbl>
    <w:p w:rsidR="00000000" w:rsidRPr="006D6EF2" w:rsidP="006D6EF2">
      <w:pPr>
        <w:pStyle w:val="BodyText"/>
      </w:pPr>
    </w:p>
    <w:p w:rsidR="00000000" w:rsidRPr="006D6EF2" w:rsidP="006D6EF2">
      <w:pPr>
        <w:pStyle w:val="AllowPageBreak"/>
      </w:pPr>
    </w:p>
    <w:p w:rsidR="00000000" w:rsidRPr="006D6EF2" w:rsidP="006D6EF2">
      <w:pPr>
        <w:pStyle w:val="Heading1"/>
      </w:pPr>
      <w:bookmarkStart w:id="2" w:name="O_774912"/>
      <w:bookmarkEnd w:id="2"/>
      <w:r w:rsidRPr="006D6EF2">
        <w:t>Application</w:t>
      </w:r>
    </w:p>
    <w:p w:rsidR="00000000" w:rsidRPr="006D6EF2" w:rsidP="00297298">
      <w:pPr>
        <w:pStyle w:val="BodyText"/>
      </w:pPr>
      <w:r w:rsidRPr="006D6EF2">
        <w:t>This unit describes the skills required to plan, conduct and report dam safety instrumentation monitoring. This requires implementing and reporting on the monitoring of basic instrumentation installed in dams to provide assurance of the</w:t>
      </w:r>
      <w:r w:rsidRPr="006D6EF2">
        <w:t xml:space="preserve">ir ongoing safety. </w:t>
      </w:r>
    </w:p>
    <w:p w:rsidR="00000000" w:rsidRPr="006D6EF2" w:rsidP="00297298">
      <w:pPr>
        <w:pStyle w:val="BodyText"/>
      </w:pPr>
      <w:r w:rsidRPr="006D6EF2">
        <w:t xml:space="preserve">This unit applies to those working as field and operational staff with responsibility for monitoring the safety of a dam and reporting faults or trends. </w:t>
      </w:r>
    </w:p>
    <w:p w:rsidR="00000000" w:rsidRPr="006D6EF2" w:rsidP="00297298">
      <w:pPr>
        <w:pStyle w:val="BodyText"/>
      </w:pPr>
      <w:r w:rsidRPr="006D6EF2">
        <w:t>The skills and knowledge described in this unit must be applied within the legis</w:t>
      </w:r>
      <w:r w:rsidRPr="006D6EF2">
        <w:t xml:space="preserve">lative, regulatory and policy environment in which they are carried out. Organisational policies and procedures must be consulted and adhered to. </w:t>
      </w:r>
    </w:p>
    <w:p w:rsidR="00000000" w:rsidRPr="006D6EF2" w:rsidP="00297298">
      <w:pPr>
        <w:pStyle w:val="BodyText"/>
      </w:pPr>
      <w:r w:rsidRPr="006D6EF2">
        <w:t>Those undertaking this unit would work under indirect supervision, while performing routine tasks in a limit</w:t>
      </w:r>
      <w:r w:rsidRPr="006D6EF2">
        <w:t xml:space="preserve">ed range of familiar contexts. </w:t>
      </w:r>
    </w:p>
    <w:p w:rsidR="00000000" w:rsidRPr="006D6EF2" w:rsidP="00297298">
      <w:pPr>
        <w:pStyle w:val="BodyText"/>
      </w:pPr>
      <w:r w:rsidRPr="006D6EF2">
        <w:t>No licensing, legislative or certification requirements apply to unit at the time of publication.</w:t>
      </w:r>
    </w:p>
    <w:p w:rsidR="00000000" w:rsidRPr="006D6EF2" w:rsidP="006D6EF2">
      <w:pPr>
        <w:pStyle w:val="Heading1"/>
      </w:pPr>
      <w:bookmarkStart w:id="3" w:name="O_774914"/>
      <w:bookmarkEnd w:id="3"/>
      <w:r w:rsidRPr="006D6EF2">
        <w:t>Competency Field</w:t>
      </w:r>
    </w:p>
    <w:p w:rsidR="00000000" w:rsidRPr="006D6EF2" w:rsidP="00297298">
      <w:pPr>
        <w:pStyle w:val="BodyText"/>
      </w:pPr>
      <w:r w:rsidRPr="006D6EF2">
        <w:t>Source</w:t>
      </w:r>
    </w:p>
    <w:p w:rsidR="00000000" w:rsidRPr="006D6EF2" w:rsidP="006D6EF2">
      <w:pPr>
        <w:pStyle w:val="Heading1"/>
      </w:pPr>
      <w:bookmarkStart w:id="4" w:name="O_774916"/>
      <w:bookmarkEnd w:id="4"/>
      <w:r w:rsidRPr="006D6EF2">
        <w:t>Elements and Performance Criteria</w:t>
      </w:r>
    </w:p>
    <w:tbl>
      <w:tblPr>
        <w:tblW w:w="0" w:type="auto"/>
        <w:tblLayout w:type="fixed"/>
        <w:tblCellMar>
          <w:left w:w="62" w:type="dxa"/>
          <w:right w:w="62" w:type="dxa"/>
        </w:tblCellMar>
        <w:tblLook w:val="0000"/>
      </w:tblPr>
      <w:tblGrid>
        <w:gridCol w:w="2203"/>
        <w:gridCol w:w="6804"/>
      </w:tblGrid>
      <w:tr w:rsidTr="006D6E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TableHeading"/>
              <w:rPr>
                <w:lang w:val="en-NZ"/>
              </w:rPr>
            </w:pPr>
            <w:r w:rsidRPr="006D6EF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TableHeading"/>
              <w:rPr>
                <w:lang w:val="en-NZ"/>
              </w:rPr>
            </w:pPr>
            <w:r w:rsidRPr="006D6EF2">
              <w:t>PERFORMANCE CRITERIA</w:t>
            </w:r>
          </w:p>
        </w:tc>
      </w:tr>
      <w:tr w:rsidTr="006D6E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BodyText"/>
              <w:rPr>
                <w:lang w:val="en-NZ"/>
              </w:rPr>
            </w:pPr>
            <w:r w:rsidRPr="006D6EF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BodyText"/>
              <w:rPr>
                <w:lang w:val="en-NZ"/>
              </w:rPr>
            </w:pPr>
            <w:r w:rsidRPr="006D6EF2">
              <w:t>Performance criteria describe the performance needed to demonstrate achievement of the element. Where bold italicised text is used, further information is detailed in the range of conditions section.</w:t>
            </w:r>
          </w:p>
        </w:tc>
      </w:tr>
      <w:tr w:rsidTr="006D6E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List"/>
              <w:rPr>
                <w:lang w:val="en-NZ"/>
              </w:rPr>
            </w:pPr>
            <w:r w:rsidRPr="006D6EF2">
              <w:rPr>
                <w:rStyle w:val="SpecialBold"/>
              </w:rPr>
              <w:t>1.</w:t>
            </w:r>
            <w:r w:rsidRPr="006D6EF2">
              <w:rPr>
                <w:rStyle w:val="SpecialBold"/>
              </w:rPr>
              <w:tab/>
              <w:t>Plan and pr</w:t>
            </w:r>
            <w:r w:rsidRPr="006D6EF2">
              <w:rPr>
                <w:rStyle w:val="SpecialBold"/>
              </w:rPr>
              <w:t>epare for dam safety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EF2" w:rsidP="006D6EF2">
            <w:pPr>
              <w:pStyle w:val="List"/>
            </w:pPr>
            <w:r w:rsidRPr="006D6EF2">
              <w:t>1.1</w:t>
            </w:r>
            <w:r w:rsidRPr="006D6EF2">
              <w:tab/>
              <w:t>Identify organisational procedures and guidelines for dam safety monitoring.</w:t>
            </w:r>
          </w:p>
          <w:p w:rsidR="00000000" w:rsidRPr="006D6EF2" w:rsidP="006D6EF2">
            <w:pPr>
              <w:pStyle w:val="List"/>
            </w:pPr>
            <w:r w:rsidRPr="006D6EF2">
              <w:t>1.2</w:t>
            </w:r>
            <w:r w:rsidRPr="006D6EF2">
              <w:tab/>
              <w:t>Identify and apply operational procedures determining the techniques, methods and equipment used for dam safety monitoring.</w:t>
            </w:r>
          </w:p>
          <w:p w:rsidR="00000000" w:rsidP="006D6EF2">
            <w:pPr>
              <w:pStyle w:val="List"/>
              <w:rPr>
                <w:lang w:val="en-NZ"/>
              </w:rPr>
            </w:pPr>
            <w:r w:rsidRPr="006D6EF2">
              <w:t>1.3</w:t>
            </w:r>
            <w:r w:rsidRPr="006D6EF2">
              <w:tab/>
              <w:t>Organise wo</w:t>
            </w:r>
            <w:r w:rsidRPr="006D6EF2">
              <w:t>rk activities according to workplace requirements and data collection equipment and methods.</w:t>
            </w:r>
          </w:p>
        </w:tc>
      </w:tr>
      <w:tr w:rsidTr="006D6E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List"/>
              <w:rPr>
                <w:lang w:val="en-NZ"/>
              </w:rPr>
            </w:pPr>
            <w:r w:rsidRPr="006D6EF2">
              <w:rPr>
                <w:rStyle w:val="SpecialBold"/>
              </w:rPr>
              <w:t>2.</w:t>
            </w:r>
            <w:r w:rsidRPr="006D6EF2">
              <w:rPr>
                <w:rStyle w:val="SpecialBold"/>
              </w:rPr>
              <w:tab/>
              <w:t>Conduct dam safety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EF2" w:rsidP="006D6EF2">
            <w:pPr>
              <w:pStyle w:val="List"/>
            </w:pPr>
            <w:r w:rsidRPr="006D6EF2">
              <w:t>2.1</w:t>
            </w:r>
            <w:r w:rsidRPr="006D6EF2">
              <w:tab/>
              <w:t>Implement dam safety monitoring procedures and practices including unusual events.</w:t>
            </w:r>
          </w:p>
          <w:p w:rsidR="00000000" w:rsidRPr="006D6EF2" w:rsidP="006D6EF2">
            <w:pPr>
              <w:pStyle w:val="List"/>
            </w:pPr>
            <w:r w:rsidRPr="006D6EF2">
              <w:t>2.2</w:t>
            </w:r>
            <w:r w:rsidRPr="006D6EF2">
              <w:tab/>
              <w:t>Ensure equipment is functioning and fi</w:t>
            </w:r>
            <w:r w:rsidRPr="006D6EF2">
              <w:t>t for purpose.</w:t>
            </w:r>
          </w:p>
          <w:p w:rsidR="00000000" w:rsidRPr="006D6EF2" w:rsidP="006D6EF2">
            <w:pPr>
              <w:pStyle w:val="List"/>
            </w:pPr>
            <w:r w:rsidRPr="006D6EF2">
              <w:t>2.3</w:t>
            </w:r>
            <w:r w:rsidRPr="006D6EF2">
              <w:tab/>
              <w:t>Record dam instrumentation readings.</w:t>
            </w:r>
          </w:p>
          <w:p w:rsidR="00000000" w:rsidP="006D6EF2">
            <w:pPr>
              <w:pStyle w:val="List"/>
              <w:rPr>
                <w:lang w:val="en-NZ"/>
              </w:rPr>
            </w:pPr>
            <w:r w:rsidRPr="006D6EF2">
              <w:t>2.4</w:t>
            </w:r>
            <w:r w:rsidRPr="006D6EF2">
              <w:tab/>
              <w:t>Recognise and report any monitoring data that may indicate faults or changes outside the expected range.</w:t>
            </w:r>
          </w:p>
        </w:tc>
      </w:tr>
      <w:tr w:rsidTr="006D6E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EF2">
            <w:pPr>
              <w:pStyle w:val="List"/>
              <w:rPr>
                <w:lang w:val="en-NZ"/>
              </w:rPr>
            </w:pPr>
            <w:r w:rsidRPr="006D6EF2">
              <w:rPr>
                <w:rStyle w:val="SpecialBold"/>
              </w:rPr>
              <w:t>3.</w:t>
            </w:r>
            <w:r w:rsidRPr="006D6EF2">
              <w:rPr>
                <w:rStyle w:val="SpecialBold"/>
              </w:rPr>
              <w:tab/>
              <w:t>Report on dam safety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EF2" w:rsidP="006D6EF2">
            <w:pPr>
              <w:pStyle w:val="List"/>
            </w:pPr>
            <w:r w:rsidRPr="006D6EF2">
              <w:t>3.1</w:t>
            </w:r>
            <w:r w:rsidRPr="006D6EF2">
              <w:tab/>
              <w:t xml:space="preserve">Add newly recorded information on dam behaviour to </w:t>
            </w:r>
            <w:r w:rsidRPr="006D6EF2">
              <w:t>historical monitoring information.</w:t>
            </w:r>
          </w:p>
          <w:p w:rsidR="00000000" w:rsidRPr="006D6EF2" w:rsidP="006D6EF2">
            <w:pPr>
              <w:pStyle w:val="List"/>
            </w:pPr>
            <w:r w:rsidRPr="006D6EF2">
              <w:t>3.2</w:t>
            </w:r>
            <w:r w:rsidRPr="006D6EF2">
              <w:tab/>
              <w:t>Prepare and submit monitoring instrumentation data.</w:t>
            </w:r>
          </w:p>
          <w:p w:rsidR="00000000" w:rsidRPr="006D6EF2" w:rsidP="006D6EF2">
            <w:pPr>
              <w:pStyle w:val="List"/>
            </w:pPr>
            <w:r w:rsidRPr="006D6EF2">
              <w:t>3.3</w:t>
            </w:r>
            <w:r w:rsidRPr="006D6EF2">
              <w:tab/>
              <w:t>Report deviations outside approved limits including potential causes and make recommendations for follow up action.</w:t>
            </w:r>
          </w:p>
        </w:tc>
      </w:tr>
    </w:tbl>
    <w:p w:rsidR="00000000" w:rsidRPr="006D6EF2" w:rsidP="006D6EF2">
      <w:pPr>
        <w:pStyle w:val="BodyText"/>
      </w:pPr>
    </w:p>
    <w:p w:rsidR="00000000" w:rsidRPr="006D6EF2" w:rsidP="006D6EF2">
      <w:pPr>
        <w:pStyle w:val="AllowPageBreak"/>
      </w:pPr>
    </w:p>
    <w:p w:rsidR="00000000" w:rsidRPr="006D6EF2" w:rsidP="006D6EF2">
      <w:pPr>
        <w:pStyle w:val="Heading1"/>
      </w:pPr>
      <w:bookmarkStart w:id="5" w:name="O_774917"/>
      <w:bookmarkEnd w:id="5"/>
      <w:r w:rsidRPr="006D6EF2">
        <w:t>Foundation Skills</w:t>
      </w:r>
    </w:p>
    <w:p w:rsidR="00297298" w:rsidP="00297298">
      <w:pPr>
        <w:pStyle w:val="BodyText"/>
      </w:pPr>
      <w:r w:rsidRPr="006D6EF2">
        <w:t>The foundation skills demands of this unit have been mapped for alignment with the Australian Core Skills Framework (ACSF). The following tables outline the performance levels indicated for successful attainment of the unit.</w:t>
      </w:r>
    </w:p>
    <w:p w:rsidR="00297298" w:rsidP="006D6EF2">
      <w:pPr>
        <w:pStyle w:val="BodyText"/>
      </w:pPr>
    </w:p>
    <w:p w:rsidR="00297298" w:rsidP="006D6EF2">
      <w:pPr>
        <w:pStyle w:val="BodyText"/>
      </w:pPr>
      <w:bookmarkStart w:id="6" w:name="O_7749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6.5pt">
            <v:imagedata r:id="rId10" o:title=""/>
          </v:shape>
        </w:pict>
      </w:r>
      <w:bookmarkEnd w:id="6"/>
    </w:p>
    <w:p w:rsidR="00297298" w:rsidP="006D6EF2">
      <w:pPr>
        <w:pStyle w:val="BodyText"/>
      </w:pPr>
    </w:p>
    <w:p w:rsidR="00000000" w:rsidRPr="006D6EF2" w:rsidP="00297298">
      <w:pPr>
        <w:pStyle w:val="BodyText"/>
      </w:pPr>
      <w:r w:rsidRPr="006D6EF2">
        <w:t xml:space="preserve">Further information on ACSF and the foundation skills underpinning this unit can be found in the Foundation Skills Guide on the </w:t>
      </w:r>
      <w:r w:rsidRPr="006D6EF2">
        <w:t>GSA website.</w:t>
      </w:r>
    </w:p>
    <w:p w:rsidR="00000000" w:rsidRPr="006D6EF2" w:rsidP="006D6EF2">
      <w:pPr>
        <w:pStyle w:val="Heading1"/>
      </w:pPr>
      <w:bookmarkStart w:id="7" w:name="O_774919"/>
      <w:bookmarkEnd w:id="7"/>
      <w:r w:rsidRPr="006D6EF2">
        <w:t>Unit Mapping Information</w:t>
      </w:r>
    </w:p>
    <w:p w:rsidR="00000000" w:rsidRPr="006D6EF2" w:rsidP="00297298">
      <w:pPr>
        <w:pStyle w:val="BodyText"/>
      </w:pPr>
      <w:r w:rsidRPr="006D6EF2">
        <w:t>This unit supersedes and is equivalent to NWP326 Conduct and report dam safety instrumentation monitoring.</w:t>
      </w:r>
    </w:p>
    <w:p w:rsidR="00000000" w:rsidRPr="006D6EF2" w:rsidP="006D6EF2">
      <w:pPr>
        <w:pStyle w:val="Heading1"/>
      </w:pPr>
      <w:bookmarkStart w:id="8" w:name="O_774926"/>
      <w:bookmarkEnd w:id="8"/>
      <w:r w:rsidRPr="006D6EF2">
        <w:t>Links</w:t>
      </w:r>
    </w:p>
    <w:p w:rsidR="00000000" w:rsidRPr="006D6EF2" w:rsidP="00297298">
      <w:pPr>
        <w:pStyle w:val="BodyText"/>
      </w:pPr>
      <w:r w:rsidRPr="006D6EF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C0643">
        <w:rPr>
          <w:rStyle w:val="Hyperlink"/>
        </w:rPr>
        <w:t>https://vetnet.education.gov.au/Pages/TrainingDocs.aspx?q=26336bc0-04e5-49d9-8c31-46c49b6a0037</w:t>
      </w:r>
      <w:r>
        <w:fldChar w:fldCharType="end"/>
      </w:r>
    </w:p>
    <w:p w:rsidR="00000000" w:rsidRPr="006D6EF2" w:rsidP="00297298">
      <w:pPr>
        <w:pStyle w:val="BodyText"/>
      </w:pPr>
      <w:r w:rsidRPr="006D6EF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C0643">
        <w:rPr>
          <w:rStyle w:val="Hyperlink"/>
        </w:rPr>
        <w:t>https://vetnet.education.gov.au/Pages/TrainingDocs.aspx?q=26336bc0-04e5-49d9-8c31-46c49b6a0037</w:t>
      </w:r>
      <w:r>
        <w:fldChar w:fldCharType="end"/>
      </w:r>
    </w:p>
    <w:p w:rsidR="00000000" w:rsidRPr="006D6EF2" w:rsidP="00297298">
      <w:pPr>
        <w:pStyle w:val="BodyText"/>
      </w:pPr>
      <w:r w:rsidRPr="006D6EF2">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C0643">
        <w:rPr>
          <w:rStyle w:val="Hyperlink"/>
        </w:rPr>
        <w:t>https://vetnet.education.gov.au/Pages/TrainingDocs.aspx?q=26336bc0-04e5-49d9-8c31-46c49b6a0037</w:t>
      </w:r>
      <w:r>
        <w:fldChar w:fldCharType="end"/>
      </w:r>
    </w:p>
    <w:p w:rsidR="00000000" w:rsidRPr="006D6EF2" w:rsidP="00297298">
      <w:pPr>
        <w:pStyle w:val="BodyText"/>
      </w:pPr>
      <w:r w:rsidRPr="006D6EF2">
        <w:t>Companion Volume implementation guides are f</w:t>
      </w:r>
      <w:r w:rsidRPr="006D6EF2">
        <w:t xml:space="preserve">ound in VETNet - </w:t>
      </w:r>
      <w:r>
        <w:fldChar w:fldCharType="begin"/>
      </w:r>
      <w:r>
        <w:instrText xml:space="preserve"> HYPERLINK "https://vetnet.education.gov.au/Pages/TrainingDocs.aspx?q=26336bc0-04e5-49d9-8c31-46c49b6a0037" </w:instrText>
      </w:r>
      <w:r>
        <w:fldChar w:fldCharType="separate"/>
      </w:r>
      <w:r w:rsidRPr="008C0643">
        <w:rPr>
          <w:rStyle w:val="Hyperlink"/>
        </w:rPr>
        <w:t>https://vetnet.education.gov.au/Pages/TrainingDocs.aspx?q=26336bc0-04e5-49d9-8c31-46c49b6a0037</w:t>
      </w:r>
      <w:r>
        <w:fldChar w:fldCharType="end"/>
      </w:r>
    </w:p>
    <w:p w:rsidR="00000000" w:rsidRPr="006D6EF2" w:rsidP="006D6EF2"/>
    <w:sectPr w:rsidSect="006D6EF2">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EF2" w:rsidRPr="00297298" w:rsidP="00297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298" w:rsidP="006D6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97298" w:rsidP="006D6EF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7298" w:rsidP="006D6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EF2" w:rsidRPr="00297298" w:rsidP="00297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298" w:rsidRPr="002D2AF8" w:rsidP="006D6EF2">
    <w:pPr>
      <w:pStyle w:val="Header"/>
      <w:framePr w:wrap="around"/>
    </w:pPr>
    <w:r>
      <w:fldChar w:fldCharType="begin"/>
    </w:r>
    <w:r>
      <w:instrText xml:space="preserve"> TITLE   \* MERGEFORMAT </w:instrText>
    </w:r>
    <w:r>
      <w:fldChar w:fldCharType="separate"/>
    </w:r>
    <w:r>
      <w:t>NWPSOU029 Conduct and report dam safety instrumentation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297298" w:rsidP="006D6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A2C4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2EF1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EF2"/>
    <w:pPr>
      <w:spacing w:before="360" w:after="60"/>
      <w:outlineLvl w:val="0"/>
    </w:pPr>
    <w:rPr>
      <w:sz w:val="32"/>
    </w:rPr>
  </w:style>
  <w:style w:type="paragraph" w:styleId="Heading2">
    <w:name w:val="heading 2"/>
    <w:basedOn w:val="HeadingBase"/>
    <w:next w:val="BodyText"/>
    <w:link w:val="Heading2Char"/>
    <w:qFormat/>
    <w:rsid w:val="006D6EF2"/>
    <w:pPr>
      <w:keepLines/>
      <w:spacing w:before="240" w:after="120"/>
      <w:outlineLvl w:val="1"/>
    </w:pPr>
    <w:rPr>
      <w:sz w:val="28"/>
      <w:szCs w:val="40"/>
    </w:rPr>
  </w:style>
  <w:style w:type="paragraph" w:styleId="Heading3">
    <w:name w:val="heading 3"/>
    <w:basedOn w:val="HeadingBase"/>
    <w:next w:val="BodyText"/>
    <w:link w:val="Heading3Char"/>
    <w:qFormat/>
    <w:rsid w:val="006D6EF2"/>
    <w:pPr>
      <w:spacing w:before="180" w:after="120"/>
      <w:outlineLvl w:val="2"/>
    </w:pPr>
    <w:rPr>
      <w:spacing w:val="-10"/>
      <w:kern w:val="32"/>
    </w:rPr>
  </w:style>
  <w:style w:type="paragraph" w:styleId="Heading4">
    <w:name w:val="heading 4"/>
    <w:basedOn w:val="HeadingBase"/>
    <w:next w:val="BodyText"/>
    <w:link w:val="Heading4Char"/>
    <w:qFormat/>
    <w:rsid w:val="006D6EF2"/>
    <w:pPr>
      <w:spacing w:before="160" w:after="120"/>
      <w:outlineLvl w:val="3"/>
    </w:pPr>
    <w:rPr>
      <w:sz w:val="22"/>
    </w:rPr>
  </w:style>
  <w:style w:type="paragraph" w:styleId="Heading5">
    <w:name w:val="heading 5"/>
    <w:basedOn w:val="HeadingBase"/>
    <w:next w:val="Normal"/>
    <w:link w:val="Heading5Char"/>
    <w:qFormat/>
    <w:rsid w:val="006D6EF2"/>
    <w:pPr>
      <w:spacing w:before="80"/>
      <w:outlineLvl w:val="4"/>
    </w:pPr>
    <w:rPr>
      <w:color w:val="918585"/>
      <w:sz w:val="20"/>
    </w:rPr>
  </w:style>
  <w:style w:type="paragraph" w:styleId="Heading6">
    <w:name w:val="heading 6"/>
    <w:basedOn w:val="HeadingBase"/>
    <w:next w:val="Normal"/>
    <w:link w:val="Heading6Char"/>
    <w:qFormat/>
    <w:rsid w:val="006D6EF2"/>
    <w:pPr>
      <w:spacing w:before="60"/>
      <w:outlineLvl w:val="5"/>
    </w:pPr>
    <w:rPr>
      <w:color w:val="918585"/>
      <w:sz w:val="20"/>
    </w:rPr>
  </w:style>
  <w:style w:type="paragraph" w:styleId="Heading7">
    <w:name w:val="heading 7"/>
    <w:basedOn w:val="Normal"/>
    <w:next w:val="Normal"/>
    <w:link w:val="Heading7Char"/>
    <w:qFormat/>
    <w:rsid w:val="006D6EF2"/>
    <w:pPr>
      <w:ind w:left="720"/>
      <w:outlineLvl w:val="6"/>
    </w:pPr>
    <w:rPr>
      <w:i/>
    </w:rPr>
  </w:style>
  <w:style w:type="paragraph" w:styleId="Heading8">
    <w:name w:val="heading 8"/>
    <w:basedOn w:val="Normal"/>
    <w:next w:val="Normal"/>
    <w:link w:val="Heading8Char"/>
    <w:qFormat/>
    <w:rsid w:val="006D6EF2"/>
    <w:pPr>
      <w:ind w:left="720"/>
      <w:outlineLvl w:val="7"/>
    </w:pPr>
    <w:rPr>
      <w:i/>
    </w:rPr>
  </w:style>
  <w:style w:type="paragraph" w:styleId="Heading9">
    <w:name w:val="heading 9"/>
    <w:basedOn w:val="Normal"/>
    <w:next w:val="Normal"/>
    <w:link w:val="Heading9Char"/>
    <w:qFormat/>
    <w:rsid w:val="006D6EF2"/>
    <w:pPr>
      <w:ind w:left="720"/>
      <w:outlineLvl w:val="8"/>
    </w:pPr>
    <w:rPr>
      <w:i/>
    </w:rPr>
  </w:style>
  <w:style w:type="character" w:default="1" w:styleId="DefaultParagraphFont">
    <w:name w:val="Default Paragraph Font"/>
    <w:uiPriority w:val="1"/>
    <w:unhideWhenUsed/>
    <w:rsid w:val="006D6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EF2"/>
  </w:style>
  <w:style w:type="character" w:customStyle="1" w:styleId="Heading1Char">
    <w:name w:val="Heading 1 Char"/>
    <w:basedOn w:val="DefaultParagraphFont"/>
    <w:link w:val="Heading1"/>
    <w:rsid w:val="006D6EF2"/>
    <w:rPr>
      <w:rFonts w:ascii="Times New Roman" w:eastAsia="Times New Roman" w:hAnsi="Times New Roman" w:cs="Times New Roman"/>
      <w:b/>
      <w:sz w:val="32"/>
      <w:szCs w:val="20"/>
      <w:lang w:eastAsia="en-US"/>
    </w:rPr>
  </w:style>
  <w:style w:type="paragraph" w:styleId="BodyText">
    <w:name w:val="Body Text"/>
    <w:basedOn w:val="Normal"/>
    <w:link w:val="BodyTextChar"/>
    <w:rsid w:val="006D6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EF2"/>
    <w:rPr>
      <w:rFonts w:ascii="Times New Roman" w:eastAsia="Times New Roman" w:hAnsi="Times New Roman" w:cs="Times New Roman"/>
      <w:sz w:val="24"/>
      <w:lang w:eastAsia="en-US"/>
    </w:rPr>
  </w:style>
  <w:style w:type="paragraph" w:styleId="List">
    <w:name w:val="List"/>
    <w:basedOn w:val="BodyText"/>
    <w:next w:val="BodyText"/>
    <w:rsid w:val="006D6EF2"/>
    <w:pPr>
      <w:tabs>
        <w:tab w:val="left" w:pos="340"/>
      </w:tabs>
      <w:spacing w:before="60" w:after="60"/>
      <w:ind w:left="340" w:hanging="340"/>
    </w:pPr>
  </w:style>
  <w:style w:type="paragraph" w:styleId="ListBullet">
    <w:name w:val="List Bullet"/>
    <w:basedOn w:val="List"/>
    <w:rsid w:val="006D6EF2"/>
    <w:pPr>
      <w:numPr>
        <w:numId w:val="12"/>
      </w:numPr>
      <w:tabs>
        <w:tab w:val="clear" w:pos="340"/>
      </w:tabs>
      <w:spacing w:before="40" w:after="40"/>
    </w:pPr>
  </w:style>
  <w:style w:type="character" w:customStyle="1" w:styleId="SpecialBold">
    <w:name w:val="Special Bold"/>
    <w:basedOn w:val="DefaultParagraphFont"/>
    <w:rsid w:val="006D6EF2"/>
    <w:rPr>
      <w:b/>
      <w:spacing w:val="0"/>
    </w:rPr>
  </w:style>
  <w:style w:type="paragraph" w:customStyle="1" w:styleId="SuperHeading">
    <w:name w:val="SuperHeading"/>
    <w:basedOn w:val="Normal"/>
    <w:rsid w:val="006D6EF2"/>
    <w:pPr>
      <w:spacing w:before="240" w:after="120"/>
      <w:outlineLvl w:val="0"/>
    </w:pPr>
    <w:rPr>
      <w:rFonts w:ascii="Times New Roman" w:hAnsi="Times New Roman"/>
      <w:b/>
      <w:sz w:val="32"/>
    </w:rPr>
  </w:style>
  <w:style w:type="paragraph" w:customStyle="1" w:styleId="TableHeading">
    <w:name w:val="Table Heading"/>
    <w:basedOn w:val="HeadingBase"/>
    <w:rsid w:val="006D6EF2"/>
    <w:pPr>
      <w:keepLines/>
      <w:pBdr>
        <w:bottom w:val="single" w:sz="6" w:space="1" w:color="918585"/>
      </w:pBdr>
      <w:spacing w:before="240"/>
    </w:pPr>
  </w:style>
  <w:style w:type="paragraph" w:customStyle="1" w:styleId="AllowPageBreak">
    <w:name w:val="AllowPageBreak"/>
    <w:rsid w:val="006D6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EF2"/>
    <w:rPr>
      <w:rFonts w:ascii="Courier New" w:eastAsia="Times New Roman" w:hAnsi="Courier New" w:cs="Times New Roman"/>
      <w:i/>
      <w:szCs w:val="20"/>
      <w:lang w:eastAsia="en-US"/>
    </w:rPr>
  </w:style>
  <w:style w:type="paragraph" w:customStyle="1" w:styleId="HeadingBase">
    <w:name w:val="Heading Base"/>
    <w:rsid w:val="006D6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EF2"/>
    <w:pPr>
      <w:tabs>
        <w:tab w:val="right" w:leader="dot" w:pos="9072"/>
      </w:tabs>
      <w:ind w:left="567"/>
    </w:pPr>
    <w:rPr>
      <w:szCs w:val="22"/>
    </w:rPr>
  </w:style>
  <w:style w:type="paragraph" w:customStyle="1" w:styleId="TOCBase">
    <w:name w:val="TOC Base"/>
    <w:rsid w:val="006D6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EF2"/>
    <w:pPr>
      <w:tabs>
        <w:tab w:val="right" w:leader="dot" w:pos="9072"/>
      </w:tabs>
      <w:spacing w:before="40" w:after="40"/>
      <w:ind w:left="284"/>
    </w:pPr>
    <w:rPr>
      <w:rFonts w:ascii="Times New Roman" w:hAnsi="Times New Roman"/>
    </w:rPr>
  </w:style>
  <w:style w:type="paragraph" w:styleId="TOC1">
    <w:name w:val="toc 1"/>
    <w:basedOn w:val="TOCBase"/>
    <w:next w:val="Normal"/>
    <w:rsid w:val="006D6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EF2"/>
    <w:rPr>
      <w:rFonts w:ascii="Times New Roman" w:eastAsia="Times New Roman" w:hAnsi="Times New Roman" w:cs="Times New Roman"/>
      <w:sz w:val="16"/>
      <w:lang w:eastAsia="en-US"/>
    </w:rPr>
  </w:style>
  <w:style w:type="paragraph" w:styleId="Title">
    <w:name w:val="Title"/>
    <w:basedOn w:val="HeadingBase"/>
    <w:link w:val="TitleChar"/>
    <w:qFormat/>
    <w:rsid w:val="006D6EF2"/>
    <w:pPr>
      <w:spacing w:before="5040"/>
      <w:jc w:val="center"/>
    </w:pPr>
    <w:rPr>
      <w:sz w:val="48"/>
      <w:szCs w:val="72"/>
      <w:lang w:val="en-US"/>
    </w:rPr>
  </w:style>
  <w:style w:type="character" w:customStyle="1" w:styleId="TitleChar">
    <w:name w:val="Title Char"/>
    <w:basedOn w:val="DefaultParagraphFont"/>
    <w:link w:val="Title"/>
    <w:rsid w:val="006D6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EF2"/>
    <w:pPr>
      <w:tabs>
        <w:tab w:val="left" w:pos="3600"/>
        <w:tab w:val="left" w:pos="3958"/>
      </w:tabs>
    </w:pPr>
  </w:style>
  <w:style w:type="paragraph" w:customStyle="1" w:styleId="Note">
    <w:name w:val="Note"/>
    <w:basedOn w:val="BodyText"/>
    <w:rsid w:val="006D6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EF2"/>
    <w:pPr>
      <w:framePr w:wrap="auto" w:hAnchor="text" w:y="6049"/>
    </w:pPr>
    <w:rPr>
      <w:color w:val="000000"/>
      <w:sz w:val="40"/>
    </w:rPr>
  </w:style>
  <w:style w:type="paragraph" w:customStyle="1" w:styleId="TOCTitle">
    <w:name w:val="TOCTitle"/>
    <w:basedOn w:val="Heading1"/>
    <w:rsid w:val="006D6EF2"/>
    <w:pPr>
      <w:spacing w:after="240"/>
      <w:jc w:val="center"/>
      <w:outlineLvl w:val="9"/>
    </w:pPr>
    <w:rPr>
      <w:caps/>
    </w:rPr>
  </w:style>
  <w:style w:type="paragraph" w:customStyle="1" w:styleId="Version">
    <w:name w:val="Version"/>
    <w:rsid w:val="006D6E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EF2"/>
    <w:pPr>
      <w:numPr>
        <w:numId w:val="13"/>
      </w:numPr>
      <w:tabs>
        <w:tab w:val="clear" w:pos="680"/>
      </w:tabs>
    </w:pPr>
  </w:style>
  <w:style w:type="paragraph" w:styleId="Index1">
    <w:name w:val="index 1"/>
    <w:basedOn w:val="Normal"/>
    <w:next w:val="Normal"/>
    <w:semiHidden/>
    <w:rsid w:val="006D6EF2"/>
    <w:pPr>
      <w:keepNext w:val="0"/>
      <w:tabs>
        <w:tab w:val="right" w:pos="4176"/>
      </w:tabs>
      <w:ind w:left="198" w:hanging="198"/>
    </w:pPr>
    <w:rPr>
      <w:rFonts w:ascii="Garamond" w:hAnsi="Garamond"/>
    </w:rPr>
  </w:style>
  <w:style w:type="paragraph" w:styleId="IndexHeading">
    <w:name w:val="index heading"/>
    <w:basedOn w:val="Normal"/>
    <w:next w:val="Index1"/>
    <w:semiHidden/>
    <w:rsid w:val="006D6EF2"/>
    <w:pPr>
      <w:spacing w:before="120" w:after="120"/>
    </w:pPr>
    <w:rPr>
      <w:rFonts w:ascii="Arial" w:hAnsi="Arial"/>
      <w:b/>
      <w:color w:val="918585"/>
      <w:sz w:val="24"/>
    </w:rPr>
  </w:style>
  <w:style w:type="paragraph" w:styleId="Header">
    <w:name w:val="header"/>
    <w:basedOn w:val="Normal"/>
    <w:link w:val="HeaderChar"/>
    <w:rsid w:val="006D6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EF2"/>
    <w:rPr>
      <w:rFonts w:ascii="Times New Roman" w:eastAsia="Times New Roman" w:hAnsi="Times New Roman" w:cs="Times New Roman"/>
      <w:sz w:val="16"/>
      <w:szCs w:val="20"/>
      <w:lang w:val="en-GB" w:eastAsia="en-US"/>
    </w:rPr>
  </w:style>
  <w:style w:type="paragraph" w:customStyle="1" w:styleId="Chapter">
    <w:name w:val="Chapter"/>
    <w:basedOn w:val="Normal"/>
    <w:rsid w:val="006D6EF2"/>
    <w:pPr>
      <w:spacing w:before="240"/>
    </w:pPr>
    <w:rPr>
      <w:rFonts w:ascii="Times New Roman" w:hAnsi="Times New Roman"/>
      <w:smallCaps/>
      <w:spacing w:val="80"/>
      <w:sz w:val="28"/>
    </w:rPr>
  </w:style>
  <w:style w:type="paragraph" w:customStyle="1" w:styleId="InChapter">
    <w:name w:val="InChapter"/>
    <w:basedOn w:val="Heading3"/>
    <w:rsid w:val="006D6EF2"/>
    <w:pPr>
      <w:spacing w:after="240"/>
      <w:outlineLvl w:val="9"/>
    </w:pPr>
    <w:rPr>
      <w:noProof/>
    </w:rPr>
  </w:style>
  <w:style w:type="paragraph" w:styleId="Index2">
    <w:name w:val="index 2"/>
    <w:basedOn w:val="Normal"/>
    <w:next w:val="Normal"/>
    <w:semiHidden/>
    <w:rsid w:val="006D6EF2"/>
    <w:pPr>
      <w:tabs>
        <w:tab w:val="right" w:pos="4176"/>
      </w:tabs>
      <w:ind w:left="568" w:hanging="284"/>
    </w:pPr>
    <w:rPr>
      <w:rFonts w:ascii="Garamond" w:hAnsi="Garamond"/>
    </w:rPr>
  </w:style>
  <w:style w:type="paragraph" w:customStyle="1" w:styleId="Byline">
    <w:name w:val="Byline"/>
    <w:rsid w:val="006D6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EF2"/>
    <w:pPr>
      <w:tabs>
        <w:tab w:val="clear" w:pos="3600"/>
        <w:tab w:val="clear" w:pos="3958"/>
      </w:tabs>
      <w:jc w:val="right"/>
    </w:pPr>
  </w:style>
  <w:style w:type="character" w:styleId="Emphasis">
    <w:name w:val="Emphasis"/>
    <w:basedOn w:val="DefaultParagraphFont"/>
    <w:qFormat/>
    <w:rsid w:val="006D6EF2"/>
    <w:rPr>
      <w:i/>
    </w:rPr>
  </w:style>
  <w:style w:type="paragraph" w:styleId="Caption">
    <w:name w:val="caption"/>
    <w:basedOn w:val="BodyText"/>
    <w:next w:val="Normal"/>
    <w:qFormat/>
    <w:rsid w:val="006D6EF2"/>
    <w:pPr>
      <w:framePr w:w="2268" w:hSpace="181" w:vSpace="181" w:wrap="around" w:vAnchor="text" w:hAnchor="page" w:x="1135" w:y="285" w:anchorLock="1"/>
    </w:pPr>
    <w:rPr>
      <w:i/>
    </w:rPr>
  </w:style>
  <w:style w:type="paragraph" w:customStyle="1" w:styleId="MiniTOCTitle">
    <w:name w:val="MiniTOCTitle"/>
    <w:basedOn w:val="Heading4"/>
    <w:rsid w:val="006D6EF2"/>
    <w:pPr>
      <w:spacing w:before="240"/>
      <w:outlineLvl w:val="9"/>
    </w:pPr>
    <w:rPr>
      <w:noProof/>
      <w:sz w:val="24"/>
    </w:rPr>
  </w:style>
  <w:style w:type="paragraph" w:customStyle="1" w:styleId="MiniTOCItem">
    <w:name w:val="MiniTOCItem"/>
    <w:basedOn w:val="ListBullet"/>
    <w:rsid w:val="006D6EF2"/>
    <w:pPr>
      <w:numPr>
        <w:numId w:val="0"/>
      </w:numPr>
      <w:tabs>
        <w:tab w:val="right" w:leader="dot" w:pos="6521"/>
      </w:tabs>
      <w:spacing w:before="0" w:after="0"/>
    </w:pPr>
  </w:style>
  <w:style w:type="paragraph" w:customStyle="1" w:styleId="TOFTitle">
    <w:name w:val="TOFTitle"/>
    <w:basedOn w:val="TOCTitle"/>
    <w:rsid w:val="006D6EF2"/>
  </w:style>
  <w:style w:type="paragraph" w:styleId="TableofFigures">
    <w:name w:val="table of figures"/>
    <w:basedOn w:val="Normal"/>
    <w:next w:val="Normal"/>
    <w:semiHidden/>
    <w:rsid w:val="006D6EF2"/>
    <w:pPr>
      <w:tabs>
        <w:tab w:val="right" w:leader="dot" w:pos="9072"/>
      </w:tabs>
      <w:ind w:left="970" w:hanging="403"/>
    </w:pPr>
    <w:rPr>
      <w:rFonts w:ascii="Times New Roman" w:hAnsi="Times New Roman"/>
      <w:b/>
    </w:rPr>
  </w:style>
  <w:style w:type="paragraph" w:styleId="ListNumber">
    <w:name w:val="List Number"/>
    <w:basedOn w:val="List"/>
    <w:rsid w:val="006D6EF2"/>
    <w:pPr>
      <w:numPr>
        <w:numId w:val="10"/>
      </w:numPr>
    </w:pPr>
  </w:style>
  <w:style w:type="character" w:customStyle="1" w:styleId="WingdingSymbols">
    <w:name w:val="Wingding Symbols"/>
    <w:rsid w:val="006D6EF2"/>
    <w:rPr>
      <w:rFonts w:ascii="Wingdings" w:hAnsi="Wingdings"/>
    </w:rPr>
  </w:style>
  <w:style w:type="character" w:customStyle="1" w:styleId="HotSpot">
    <w:name w:val="HotSpot"/>
    <w:rsid w:val="006D6EF2"/>
    <w:rPr>
      <w:color w:val="0033CC"/>
      <w:u w:val="none"/>
    </w:rPr>
  </w:style>
  <w:style w:type="paragraph" w:customStyle="1" w:styleId="BodyTextRight">
    <w:name w:val="Body Text Right"/>
    <w:basedOn w:val="BodyText"/>
    <w:rsid w:val="006D6EF2"/>
    <w:pPr>
      <w:spacing w:before="0" w:after="0"/>
      <w:jc w:val="right"/>
    </w:pPr>
  </w:style>
  <w:style w:type="paragraph" w:styleId="Index3">
    <w:name w:val="index 3"/>
    <w:basedOn w:val="ListNumber2"/>
    <w:next w:val="Normal"/>
    <w:semiHidden/>
    <w:rsid w:val="006D6EF2"/>
    <w:pPr>
      <w:numPr>
        <w:numId w:val="0"/>
      </w:numPr>
      <w:tabs>
        <w:tab w:val="right" w:leader="dot" w:pos="4176"/>
      </w:tabs>
    </w:pPr>
  </w:style>
  <w:style w:type="paragraph" w:styleId="ListNumber2">
    <w:name w:val="List Number 2"/>
    <w:basedOn w:val="List2"/>
    <w:rsid w:val="006D6EF2"/>
    <w:pPr>
      <w:numPr>
        <w:numId w:val="9"/>
      </w:numPr>
      <w:tabs>
        <w:tab w:val="clear" w:pos="1060"/>
      </w:tabs>
    </w:pPr>
  </w:style>
  <w:style w:type="paragraph" w:customStyle="1" w:styleId="MarginNote">
    <w:name w:val="Margin Note"/>
    <w:basedOn w:val="BodyText"/>
    <w:rsid w:val="006D6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EF2"/>
    <w:rPr>
      <w:sz w:val="32"/>
    </w:rPr>
  </w:style>
  <w:style w:type="paragraph" w:customStyle="1" w:styleId="HeadingProcedure">
    <w:name w:val="Heading Procedure"/>
    <w:basedOn w:val="HeadingBase"/>
    <w:next w:val="Normal"/>
    <w:rsid w:val="006D6EF2"/>
    <w:pPr>
      <w:tabs>
        <w:tab w:val="left" w:pos="0"/>
      </w:tabs>
      <w:spacing w:before="120" w:after="60"/>
    </w:pPr>
    <w:rPr>
      <w:i/>
      <w:color w:val="918585"/>
      <w:sz w:val="22"/>
    </w:rPr>
  </w:style>
  <w:style w:type="paragraph" w:customStyle="1" w:styleId="TableBodyText">
    <w:name w:val="Table Body Text"/>
    <w:basedOn w:val="BodyText"/>
    <w:rsid w:val="006D6EF2"/>
    <w:pPr>
      <w:spacing w:before="60" w:after="60"/>
    </w:pPr>
  </w:style>
  <w:style w:type="paragraph" w:styleId="ListContinue">
    <w:name w:val="List Continue"/>
    <w:basedOn w:val="List"/>
    <w:rsid w:val="006D6EF2"/>
    <w:pPr>
      <w:ind w:firstLine="0"/>
    </w:pPr>
  </w:style>
  <w:style w:type="paragraph" w:customStyle="1" w:styleId="ListNote">
    <w:name w:val="List Note"/>
    <w:basedOn w:val="List"/>
    <w:rsid w:val="006D6EF2"/>
    <w:pPr>
      <w:pBdr>
        <w:top w:val="single" w:sz="6" w:space="2" w:color="918585"/>
        <w:bottom w:val="single" w:sz="6" w:space="2" w:color="918585"/>
      </w:pBdr>
      <w:tabs>
        <w:tab w:val="left" w:pos="1021"/>
      </w:tabs>
      <w:ind w:firstLine="0"/>
    </w:pPr>
  </w:style>
  <w:style w:type="paragraph" w:customStyle="1" w:styleId="Warning">
    <w:name w:val="Warning"/>
    <w:basedOn w:val="BodyText"/>
    <w:rsid w:val="006D6EF2"/>
    <w:pPr>
      <w:shd w:val="clear" w:color="auto" w:fill="D9D9D9"/>
      <w:tabs>
        <w:tab w:val="left" w:pos="992"/>
      </w:tabs>
      <w:ind w:left="119" w:right="119"/>
    </w:pPr>
    <w:rPr>
      <w:sz w:val="20"/>
    </w:rPr>
  </w:style>
  <w:style w:type="paragraph" w:customStyle="1" w:styleId="MarginIcons">
    <w:name w:val="Margin Icons"/>
    <w:basedOn w:val="BodyText"/>
    <w:rsid w:val="006D6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EF2"/>
    <w:rPr>
      <w:rFonts w:ascii="Courier New" w:hAnsi="Courier New"/>
    </w:rPr>
  </w:style>
  <w:style w:type="paragraph" w:customStyle="1" w:styleId="NoteBullet">
    <w:name w:val="Note Bullet"/>
    <w:basedOn w:val="Note"/>
    <w:rsid w:val="006D6EF2"/>
    <w:pPr>
      <w:tabs>
        <w:tab w:val="clear" w:pos="680"/>
      </w:tabs>
      <w:spacing w:before="60" w:after="60"/>
    </w:pPr>
  </w:style>
  <w:style w:type="paragraph" w:customStyle="1" w:styleId="SubHeading2">
    <w:name w:val="SubHeading2"/>
    <w:basedOn w:val="HeadingBase"/>
    <w:rsid w:val="006D6EF2"/>
    <w:pPr>
      <w:spacing w:before="240" w:after="60"/>
    </w:pPr>
    <w:rPr>
      <w:sz w:val="20"/>
    </w:rPr>
  </w:style>
  <w:style w:type="paragraph" w:customStyle="1" w:styleId="SubHeading1">
    <w:name w:val="SubHeading1"/>
    <w:basedOn w:val="HeadingBase"/>
    <w:rsid w:val="006D6EF2"/>
    <w:pPr>
      <w:spacing w:before="240" w:after="60"/>
    </w:pPr>
    <w:rPr>
      <w:color w:val="918585"/>
      <w:sz w:val="22"/>
    </w:rPr>
  </w:style>
  <w:style w:type="paragraph" w:customStyle="1" w:styleId="SideHeading">
    <w:name w:val="Side Heading"/>
    <w:basedOn w:val="HeadingBase"/>
    <w:rsid w:val="006D6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EF2"/>
    <w:pPr>
      <w:tabs>
        <w:tab w:val="num" w:pos="360"/>
      </w:tabs>
    </w:pPr>
  </w:style>
  <w:style w:type="paragraph" w:styleId="PlainText">
    <w:name w:val="Plain Text"/>
    <w:basedOn w:val="Normal"/>
    <w:link w:val="PlainTextChar"/>
    <w:rsid w:val="006D6EF2"/>
    <w:rPr>
      <w:sz w:val="20"/>
    </w:rPr>
  </w:style>
  <w:style w:type="character" w:customStyle="1" w:styleId="PlainTextChar">
    <w:name w:val="Plain Text Char"/>
    <w:basedOn w:val="DefaultParagraphFont"/>
    <w:link w:val="PlainText"/>
    <w:rsid w:val="006D6EF2"/>
    <w:rPr>
      <w:rFonts w:ascii="Courier New" w:eastAsia="Times New Roman" w:hAnsi="Courier New" w:cs="Times New Roman"/>
      <w:sz w:val="20"/>
      <w:szCs w:val="20"/>
      <w:lang w:eastAsia="en-US"/>
    </w:rPr>
  </w:style>
  <w:style w:type="character" w:customStyle="1" w:styleId="MenuOption">
    <w:name w:val="Menu Option"/>
    <w:basedOn w:val="DefaultParagraphFont"/>
    <w:rsid w:val="006D6EF2"/>
    <w:rPr>
      <w:b/>
      <w:smallCaps/>
    </w:rPr>
  </w:style>
  <w:style w:type="paragraph" w:customStyle="1" w:styleId="TableListNumber">
    <w:name w:val="Table List Number"/>
    <w:basedOn w:val="ListNumber"/>
    <w:rsid w:val="006D6EF2"/>
    <w:pPr>
      <w:numPr>
        <w:numId w:val="0"/>
      </w:numPr>
    </w:pPr>
  </w:style>
  <w:style w:type="paragraph" w:styleId="TOC4">
    <w:name w:val="toc 4"/>
    <w:basedOn w:val="TOCBase"/>
    <w:next w:val="Normal"/>
    <w:semiHidden/>
    <w:rsid w:val="006D6EF2"/>
    <w:pPr>
      <w:tabs>
        <w:tab w:val="right" w:leader="dot" w:pos="9071"/>
      </w:tabs>
      <w:ind w:left="1701"/>
    </w:pPr>
  </w:style>
  <w:style w:type="paragraph" w:customStyle="1" w:styleId="ListAlpha">
    <w:name w:val="List Alpha"/>
    <w:basedOn w:val="List"/>
    <w:rsid w:val="006D6EF2"/>
    <w:pPr>
      <w:numPr>
        <w:numId w:val="8"/>
      </w:numPr>
    </w:pPr>
  </w:style>
  <w:style w:type="paragraph" w:customStyle="1" w:styleId="ListAlpha2">
    <w:name w:val="List Alpha 2"/>
    <w:basedOn w:val="List2"/>
    <w:rsid w:val="006D6EF2"/>
    <w:pPr>
      <w:numPr>
        <w:numId w:val="7"/>
      </w:numPr>
    </w:pPr>
  </w:style>
  <w:style w:type="paragraph" w:styleId="List2">
    <w:name w:val="List 2"/>
    <w:basedOn w:val="BodyText"/>
    <w:rsid w:val="006D6EF2"/>
    <w:pPr>
      <w:tabs>
        <w:tab w:val="left" w:pos="680"/>
      </w:tabs>
      <w:spacing w:before="60" w:after="60"/>
      <w:ind w:left="680" w:hanging="340"/>
    </w:pPr>
  </w:style>
  <w:style w:type="paragraph" w:styleId="List3">
    <w:name w:val="List 3"/>
    <w:basedOn w:val="BodyText"/>
    <w:rsid w:val="006D6EF2"/>
    <w:pPr>
      <w:tabs>
        <w:tab w:val="left" w:pos="1021"/>
      </w:tabs>
      <w:spacing w:before="60" w:after="60"/>
      <w:ind w:left="1020" w:hanging="340"/>
    </w:pPr>
  </w:style>
  <w:style w:type="paragraph" w:styleId="List4">
    <w:name w:val="List 4"/>
    <w:basedOn w:val="BodyText"/>
    <w:rsid w:val="006D6EF2"/>
    <w:pPr>
      <w:tabs>
        <w:tab w:val="left" w:pos="1361"/>
      </w:tabs>
      <w:spacing w:before="60" w:after="60"/>
      <w:ind w:left="1361" w:hanging="340"/>
    </w:pPr>
  </w:style>
  <w:style w:type="paragraph" w:styleId="List5">
    <w:name w:val="List 5"/>
    <w:basedOn w:val="BodyText"/>
    <w:rsid w:val="006D6EF2"/>
    <w:pPr>
      <w:tabs>
        <w:tab w:val="left" w:pos="1701"/>
      </w:tabs>
      <w:spacing w:before="60" w:after="60"/>
      <w:ind w:left="1701" w:hanging="340"/>
    </w:pPr>
  </w:style>
  <w:style w:type="paragraph" w:styleId="ListBullet3">
    <w:name w:val="List Bullet 3"/>
    <w:basedOn w:val="List3"/>
    <w:rsid w:val="006D6EF2"/>
    <w:pPr>
      <w:numPr>
        <w:numId w:val="14"/>
      </w:numPr>
      <w:tabs>
        <w:tab w:val="clear" w:pos="1021"/>
      </w:tabs>
      <w:ind w:left="1037" w:hanging="357"/>
    </w:pPr>
  </w:style>
  <w:style w:type="paragraph" w:styleId="ListBullet4">
    <w:name w:val="List Bullet 4"/>
    <w:basedOn w:val="List4"/>
    <w:rsid w:val="006D6EF2"/>
    <w:pPr>
      <w:numPr>
        <w:numId w:val="2"/>
      </w:numPr>
      <w:tabs>
        <w:tab w:val="clear" w:pos="1361"/>
      </w:tabs>
    </w:pPr>
  </w:style>
  <w:style w:type="paragraph" w:styleId="ListBullet5">
    <w:name w:val="List Bullet 5"/>
    <w:basedOn w:val="List5"/>
    <w:rsid w:val="006D6EF2"/>
    <w:pPr>
      <w:numPr>
        <w:numId w:val="3"/>
      </w:numPr>
    </w:pPr>
  </w:style>
  <w:style w:type="paragraph" w:styleId="ListContinue2">
    <w:name w:val="List Continue 2"/>
    <w:basedOn w:val="List2"/>
    <w:rsid w:val="006D6EF2"/>
    <w:pPr>
      <w:ind w:firstLine="0"/>
    </w:pPr>
  </w:style>
  <w:style w:type="paragraph" w:styleId="ListContinue3">
    <w:name w:val="List Continue 3"/>
    <w:basedOn w:val="List3"/>
    <w:rsid w:val="006D6EF2"/>
    <w:pPr>
      <w:ind w:left="1021" w:firstLine="0"/>
    </w:pPr>
  </w:style>
  <w:style w:type="paragraph" w:styleId="ListContinue4">
    <w:name w:val="List Continue 4"/>
    <w:basedOn w:val="List4"/>
    <w:rsid w:val="006D6EF2"/>
    <w:pPr>
      <w:ind w:firstLine="0"/>
    </w:pPr>
  </w:style>
  <w:style w:type="paragraph" w:styleId="ListContinue5">
    <w:name w:val="List Continue 5"/>
    <w:basedOn w:val="List5"/>
    <w:rsid w:val="006D6EF2"/>
    <w:pPr>
      <w:ind w:firstLine="0"/>
    </w:pPr>
  </w:style>
  <w:style w:type="paragraph" w:styleId="ListNumber3">
    <w:name w:val="List Number 3"/>
    <w:basedOn w:val="List3"/>
    <w:rsid w:val="006D6EF2"/>
    <w:pPr>
      <w:numPr>
        <w:numId w:val="4"/>
      </w:numPr>
    </w:pPr>
  </w:style>
  <w:style w:type="paragraph" w:styleId="ListNumber4">
    <w:name w:val="List Number 4"/>
    <w:basedOn w:val="List4"/>
    <w:rsid w:val="006D6EF2"/>
    <w:pPr>
      <w:numPr>
        <w:numId w:val="5"/>
      </w:numPr>
    </w:pPr>
  </w:style>
  <w:style w:type="paragraph" w:styleId="ListNumber5">
    <w:name w:val="List Number 5"/>
    <w:basedOn w:val="List5"/>
    <w:rsid w:val="006D6EF2"/>
    <w:pPr>
      <w:numPr>
        <w:numId w:val="6"/>
      </w:numPr>
    </w:pPr>
  </w:style>
  <w:style w:type="paragraph" w:styleId="BlockText">
    <w:name w:val="Block Text"/>
    <w:basedOn w:val="Normal"/>
    <w:rsid w:val="006D6EF2"/>
    <w:pPr>
      <w:spacing w:after="120"/>
      <w:ind w:left="1440" w:right="1440"/>
    </w:pPr>
  </w:style>
  <w:style w:type="character" w:customStyle="1" w:styleId="Subscript">
    <w:name w:val="Subscript"/>
    <w:basedOn w:val="DefaultParagraphFont"/>
    <w:rsid w:val="006D6EF2"/>
    <w:rPr>
      <w:sz w:val="16"/>
      <w:vertAlign w:val="subscript"/>
    </w:rPr>
  </w:style>
  <w:style w:type="character" w:customStyle="1" w:styleId="Superscript">
    <w:name w:val="Superscript"/>
    <w:basedOn w:val="DefaultParagraphFont"/>
    <w:rsid w:val="006D6EF2"/>
    <w:rPr>
      <w:sz w:val="16"/>
      <w:vertAlign w:val="superscript"/>
    </w:rPr>
  </w:style>
  <w:style w:type="character" w:customStyle="1" w:styleId="Symbols">
    <w:name w:val="Symbols"/>
    <w:basedOn w:val="DefaultParagraphFont"/>
    <w:rsid w:val="006D6EF2"/>
    <w:rPr>
      <w:rFonts w:ascii="Symbol" w:hAnsi="Symbol"/>
    </w:rPr>
  </w:style>
  <w:style w:type="character" w:customStyle="1" w:styleId="MenuOptions">
    <w:name w:val="Menu Options"/>
    <w:basedOn w:val="DefaultParagraphFont"/>
    <w:rsid w:val="006D6EF2"/>
    <w:rPr>
      <w:rFonts w:ascii="Arial Narrow" w:hAnsi="Arial Narrow"/>
      <w:smallCaps/>
    </w:rPr>
  </w:style>
  <w:style w:type="character" w:customStyle="1" w:styleId="Buttons">
    <w:name w:val="Buttons"/>
    <w:basedOn w:val="DefaultParagraphFont"/>
    <w:rsid w:val="006D6EF2"/>
    <w:rPr>
      <w:b/>
    </w:rPr>
  </w:style>
  <w:style w:type="character" w:customStyle="1" w:styleId="Underlined">
    <w:name w:val="Underlined"/>
    <w:basedOn w:val="DefaultParagraphFont"/>
    <w:rsid w:val="006D6EF2"/>
    <w:rPr>
      <w:u w:val="single"/>
    </w:rPr>
  </w:style>
  <w:style w:type="paragraph" w:customStyle="1" w:styleId="TableBodyTextRight">
    <w:name w:val="Table Body Text Right"/>
    <w:basedOn w:val="TableBodyText"/>
    <w:rsid w:val="006D6EF2"/>
    <w:pPr>
      <w:widowControl w:val="0"/>
      <w:autoSpaceDE w:val="0"/>
      <w:autoSpaceDN w:val="0"/>
      <w:adjustRightInd w:val="0"/>
      <w:jc w:val="right"/>
    </w:pPr>
    <w:rPr>
      <w:rFonts w:cs="Arial"/>
      <w:szCs w:val="18"/>
    </w:rPr>
  </w:style>
  <w:style w:type="paragraph" w:customStyle="1" w:styleId="CopyrightText">
    <w:name w:val="Copyright Text"/>
    <w:basedOn w:val="BodyText"/>
    <w:rsid w:val="006D6EF2"/>
    <w:rPr>
      <w:sz w:val="18"/>
    </w:rPr>
  </w:style>
  <w:style w:type="paragraph" w:customStyle="1" w:styleId="BodySmallRight">
    <w:name w:val="Body Small Right"/>
    <w:basedOn w:val="BodyTextRight"/>
    <w:rsid w:val="006D6EF2"/>
    <w:rPr>
      <w:sz w:val="18"/>
      <w:szCs w:val="18"/>
    </w:rPr>
  </w:style>
  <w:style w:type="paragraph" w:customStyle="1" w:styleId="MarginEdition">
    <w:name w:val="Margin Edition"/>
    <w:basedOn w:val="MarginNote"/>
    <w:rsid w:val="006D6EF2"/>
    <w:pPr>
      <w:spacing w:before="0" w:after="0"/>
    </w:pPr>
    <w:rPr>
      <w:rFonts w:ascii="Times New Roman" w:hAnsi="Times New Roman"/>
      <w:color w:val="999999"/>
    </w:rPr>
  </w:style>
  <w:style w:type="paragraph" w:customStyle="1" w:styleId="Spacer">
    <w:name w:val="Spacer"/>
    <w:basedOn w:val="Normal"/>
    <w:rsid w:val="006D6EF2"/>
    <w:rPr>
      <w:sz w:val="2"/>
      <w:szCs w:val="2"/>
    </w:rPr>
  </w:style>
  <w:style w:type="character" w:customStyle="1" w:styleId="Small">
    <w:name w:val="Small"/>
    <w:basedOn w:val="DefaultParagraphFont"/>
    <w:rsid w:val="006D6EF2"/>
    <w:rPr>
      <w:sz w:val="16"/>
    </w:rPr>
  </w:style>
  <w:style w:type="paragraph" w:customStyle="1" w:styleId="WideTable">
    <w:name w:val="Wide Table"/>
    <w:basedOn w:val="Normal"/>
    <w:rsid w:val="006D6EF2"/>
    <w:pPr>
      <w:ind w:left="-1418"/>
    </w:pPr>
    <w:rPr>
      <w:sz w:val="2"/>
      <w:szCs w:val="2"/>
    </w:rPr>
  </w:style>
  <w:style w:type="character" w:styleId="PageNumber">
    <w:name w:val="page number"/>
    <w:basedOn w:val="DefaultParagraphFont"/>
    <w:rsid w:val="006D6EF2"/>
  </w:style>
  <w:style w:type="paragraph" w:styleId="Quote">
    <w:name w:val="Quote"/>
    <w:basedOn w:val="Heading1"/>
    <w:link w:val="QuoteChar"/>
    <w:qFormat/>
    <w:rsid w:val="006D6EF2"/>
    <w:rPr>
      <w:b w:val="0"/>
      <w:sz w:val="72"/>
      <w:szCs w:val="72"/>
      <w:lang w:val="en-NZ"/>
    </w:rPr>
  </w:style>
  <w:style w:type="character" w:customStyle="1" w:styleId="QuoteChar">
    <w:name w:val="Quote Char"/>
    <w:basedOn w:val="DefaultParagraphFont"/>
    <w:link w:val="Quote"/>
    <w:rsid w:val="006D6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EF2"/>
    <w:pPr>
      <w:pageBreakBefore/>
    </w:pPr>
  </w:style>
  <w:style w:type="paragraph" w:customStyle="1" w:styleId="Border">
    <w:name w:val="Border"/>
    <w:basedOn w:val="Normal"/>
    <w:qFormat/>
    <w:rsid w:val="006D6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EF2"/>
    <w:rPr>
      <w:b/>
      <w:bCs/>
      <w:i/>
      <w:iCs/>
      <w:color w:val="auto"/>
    </w:rPr>
  </w:style>
  <w:style w:type="paragraph" w:styleId="IntenseQuote">
    <w:name w:val="Intense Quote"/>
    <w:basedOn w:val="Normal"/>
    <w:next w:val="Normal"/>
    <w:link w:val="IntenseQuoteChar"/>
    <w:uiPriority w:val="30"/>
    <w:qFormat/>
    <w:rsid w:val="006D6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EF2"/>
    <w:rPr>
      <w:smallCaps/>
      <w:color w:val="auto"/>
      <w:u w:val="single"/>
    </w:rPr>
  </w:style>
  <w:style w:type="character" w:styleId="IntenseReference">
    <w:name w:val="Intense Reference"/>
    <w:basedOn w:val="DefaultParagraphFont"/>
    <w:uiPriority w:val="32"/>
    <w:qFormat/>
    <w:rsid w:val="006D6EF2"/>
    <w:rPr>
      <w:b/>
      <w:bCs/>
      <w:smallCaps/>
      <w:color w:val="auto"/>
      <w:spacing w:val="5"/>
      <w:u w:val="single"/>
    </w:rPr>
  </w:style>
  <w:style w:type="paragraph" w:customStyle="1" w:styleId="2ColumnHeading">
    <w:name w:val="2Column Heading"/>
    <w:basedOn w:val="BodyText"/>
    <w:qFormat/>
    <w:rsid w:val="006D6EF2"/>
    <w:pPr>
      <w:spacing w:after="60"/>
      <w:ind w:left="-2268"/>
    </w:pPr>
    <w:rPr>
      <w:b/>
    </w:rPr>
  </w:style>
  <w:style w:type="paragraph" w:customStyle="1" w:styleId="Heading1TOC">
    <w:name w:val="Heading1 TOC"/>
    <w:basedOn w:val="Normal"/>
    <w:qFormat/>
    <w:rsid w:val="006D6EF2"/>
    <w:pPr>
      <w:spacing w:before="240" w:after="120"/>
    </w:pPr>
    <w:rPr>
      <w:rFonts w:ascii="Times New Roman" w:hAnsi="Times New Roman"/>
      <w:b/>
      <w:sz w:val="32"/>
    </w:rPr>
  </w:style>
  <w:style w:type="paragraph" w:customStyle="1" w:styleId="Heading2TOC">
    <w:name w:val="Heading2 TOC"/>
    <w:basedOn w:val="Normal"/>
    <w:qFormat/>
    <w:rsid w:val="006D6EF2"/>
    <w:pPr>
      <w:spacing w:before="240" w:after="60"/>
    </w:pPr>
    <w:rPr>
      <w:rFonts w:ascii="Times New Roman" w:hAnsi="Times New Roman"/>
      <w:b/>
      <w:sz w:val="28"/>
    </w:rPr>
  </w:style>
  <w:style w:type="character" w:customStyle="1" w:styleId="Underline">
    <w:name w:val="Underline"/>
    <w:basedOn w:val="DefaultParagraphFont"/>
    <w:qFormat/>
    <w:rsid w:val="006D6EF2"/>
    <w:rPr>
      <w:u w:val="single"/>
    </w:rPr>
  </w:style>
  <w:style w:type="character" w:customStyle="1" w:styleId="BoldandItalics">
    <w:name w:val="Bold and Italics"/>
    <w:qFormat/>
    <w:rsid w:val="006D6EF2"/>
    <w:rPr>
      <w:b/>
      <w:i/>
      <w:u w:val="none"/>
    </w:rPr>
  </w:style>
  <w:style w:type="paragraph" w:styleId="BalloonText">
    <w:name w:val="Balloon Text"/>
    <w:basedOn w:val="Normal"/>
    <w:link w:val="BalloonTextChar"/>
    <w:rsid w:val="006D6EF2"/>
    <w:rPr>
      <w:rFonts w:ascii="Tahoma" w:hAnsi="Tahoma" w:cs="Tahoma"/>
      <w:sz w:val="16"/>
      <w:szCs w:val="16"/>
    </w:rPr>
  </w:style>
  <w:style w:type="character" w:customStyle="1" w:styleId="BalloonTextChar">
    <w:name w:val="Balloon Text Char"/>
    <w:basedOn w:val="DefaultParagraphFont"/>
    <w:link w:val="BalloonText"/>
    <w:rsid w:val="006D6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EF2"/>
    <w:rPr>
      <w:b/>
      <w:color w:val="660033"/>
      <w:spacing w:val="0"/>
    </w:rPr>
  </w:style>
  <w:style w:type="paragraph" w:customStyle="1" w:styleId="Nameditemlist">
    <w:name w:val="Named item list"/>
    <w:basedOn w:val="BodyText"/>
    <w:qFormat/>
    <w:rsid w:val="006D6EF2"/>
    <w:pPr>
      <w:tabs>
        <w:tab w:val="left" w:pos="2835"/>
      </w:tabs>
      <w:ind w:left="2835" w:hanging="2835"/>
    </w:pPr>
  </w:style>
  <w:style w:type="paragraph" w:customStyle="1" w:styleId="BodyTextnopadding">
    <w:name w:val="Body Text no padding"/>
    <w:basedOn w:val="BodyText"/>
    <w:qFormat/>
    <w:rsid w:val="006D6EF2"/>
    <w:pPr>
      <w:spacing w:before="0" w:after="0"/>
    </w:pPr>
  </w:style>
  <w:style w:type="character" w:styleId="Hyperlink">
    <w:name w:val="Hyperlink"/>
    <w:basedOn w:val="DefaultParagraphFont"/>
    <w:uiPriority w:val="99"/>
    <w:unhideWhenUsed/>
    <w:rsid w:val="00297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573</Words>
  <Characters>3847</Characters>
  <Application>Microsoft Office Word</Application>
  <DocSecurity>0</DocSecurity>
  <Lines>124</Lines>
  <Paragraphs>62</Paragraphs>
  <ScaleCrop>false</ScaleCrop>
  <Company>Author-it Software Corporation Ltd.</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NWPSOU029 Conduct and report dam safety instrumentation monitoring</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2018-12-21T02:04:00Z</dcterms:created>
  <dcterms:modified xsi:type="dcterms:W3CDTF">2018-12-21T02:05:00Z</dcterms:modified>
</cp:coreProperties>
</file>