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5C8" w:rsidP="00EB2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NWPSOU014 Develop and implement catchment operational plans</w:t>
      </w:r>
      <w:r>
        <w:fldChar w:fldCharType="end"/>
      </w:r>
    </w:p>
    <w:p w:rsidR="00EB25C8" w:rsidP="00EB25C8">
      <w:pPr>
        <w:pStyle w:val="Version"/>
        <w:sectPr w:rsidSect="009B2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378" w:rsidP="009B2378">
      <w:pPr>
        <w:pStyle w:val="SuperHeading"/>
      </w:pPr>
      <w:r w:rsidRPr="009B2378">
        <w:t>NWPSOU014 Develop and implement catchment operational plans</w:t>
      </w:r>
    </w:p>
    <w:p w:rsidR="00000000" w:rsidRPr="009B2378" w:rsidP="009B2378">
      <w:pPr>
        <w:pStyle w:val="Heading1"/>
      </w:pPr>
      <w:bookmarkStart w:id="1" w:name="O_747474"/>
      <w:bookmarkEnd w:id="1"/>
      <w:r w:rsidRPr="009B23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B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TableHeading"/>
              <w:rPr>
                <w:lang w:val="en-NZ"/>
              </w:rPr>
            </w:pPr>
            <w:r w:rsidRPr="009B237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TableHeading"/>
              <w:rPr>
                <w:lang w:val="en-NZ"/>
              </w:rPr>
            </w:pPr>
            <w:r w:rsidRPr="009B2378">
              <w:t>Comments</w:t>
            </w:r>
          </w:p>
        </w:tc>
      </w:tr>
      <w:tr w:rsidTr="00EB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BodyText"/>
              <w:rPr>
                <w:lang w:val="en-NZ"/>
              </w:rPr>
            </w:pPr>
            <w:r w:rsidRPr="009B237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78" w:rsidP="009B2378">
            <w:pPr>
              <w:pStyle w:val="BodyText"/>
            </w:pPr>
            <w:r w:rsidRPr="009B2378">
              <w:t xml:space="preserve">This unit was released in NWP Water Training Package release 1.0 and meets the Standards for Training Packages. </w:t>
            </w:r>
          </w:p>
          <w:p w:rsidR="00000000" w:rsidRPr="009B2378" w:rsidP="009B2378">
            <w:pPr>
              <w:pStyle w:val="BodyText"/>
            </w:pPr>
          </w:p>
          <w:p w:rsidR="00000000" w:rsidRPr="009B2378" w:rsidP="009B2378">
            <w:pPr>
              <w:pStyle w:val="BodyText"/>
            </w:pPr>
            <w:r w:rsidRPr="009B2378">
              <w:t>This unit supersedes and is equivalent to NWP416B Coordinate and monitor water storag</w:t>
            </w:r>
            <w:r w:rsidRPr="009B2378">
              <w:t>e catchment activities.</w:t>
            </w:r>
          </w:p>
          <w:p w:rsidR="00000000" w:rsidRPr="009B2378" w:rsidP="009B2378">
            <w:pPr>
              <w:pStyle w:val="BodyText"/>
            </w:pPr>
          </w:p>
          <w:p w:rsidR="00000000" w:rsidRPr="009B2378" w:rsidP="009B2378">
            <w:pPr>
              <w:pStyle w:val="ListBullet"/>
            </w:pPr>
            <w:r w:rsidRPr="009B2378">
              <w:t>Unit code updated</w:t>
            </w:r>
          </w:p>
          <w:p w:rsidR="00000000" w:rsidRPr="009B2378" w:rsidP="009B2378">
            <w:pPr>
              <w:pStyle w:val="ListBullet"/>
            </w:pPr>
            <w:r w:rsidRPr="009B2378">
              <w:t>Content and formatting updated to comply with the new standards</w:t>
            </w:r>
          </w:p>
          <w:p w:rsidR="00000000" w:rsidRPr="009B2378" w:rsidP="009B2378">
            <w:pPr>
              <w:pStyle w:val="ListBullet"/>
            </w:pPr>
            <w:r w:rsidRPr="009B2378">
              <w:t>All PC transitioned from passive to active voice</w:t>
            </w:r>
          </w:p>
          <w:p w:rsidR="00000000" w:rsidRPr="009B2378" w:rsidP="009B2378">
            <w:pPr>
              <w:pStyle w:val="ListBullet"/>
            </w:pPr>
            <w:r w:rsidRPr="009B2378">
              <w:t>Unit title changed to better reflect unit outcomes</w:t>
            </w:r>
          </w:p>
          <w:p w:rsidR="00000000" w:rsidRPr="009B2378" w:rsidP="009B2378">
            <w:pPr>
              <w:pStyle w:val="ListBullet"/>
            </w:pPr>
            <w:r w:rsidRPr="009B2378">
              <w:t>PC 1.1, 1.2 and 1.4 merged</w:t>
            </w:r>
          </w:p>
          <w:p w:rsidR="00000000" w:rsidRPr="009B2378" w:rsidP="009B2378">
            <w:pPr>
              <w:pStyle w:val="ListBullet"/>
            </w:pPr>
            <w:r w:rsidRPr="009B2378">
              <w:t>PC 2.2 renumbered</w:t>
            </w:r>
            <w:r w:rsidRPr="009B2378">
              <w:t xml:space="preserve"> and PC 2.4 removed</w:t>
            </w:r>
          </w:p>
          <w:p w:rsidR="00000000" w:rsidRPr="009B2378" w:rsidP="009B2378">
            <w:pPr>
              <w:pStyle w:val="ListBullet"/>
            </w:pPr>
            <w:r w:rsidRPr="009B2378">
              <w:t>One new PC added to Element 2</w:t>
            </w:r>
          </w:p>
        </w:tc>
      </w:tr>
    </w:tbl>
    <w:p w:rsidR="00000000" w:rsidRPr="009B2378" w:rsidP="009B2378">
      <w:pPr>
        <w:pStyle w:val="BodyText"/>
      </w:pPr>
    </w:p>
    <w:p w:rsidR="00000000" w:rsidRPr="009B2378" w:rsidP="009B2378">
      <w:pPr>
        <w:pStyle w:val="AllowPageBreak"/>
      </w:pPr>
    </w:p>
    <w:p w:rsidR="00000000" w:rsidRPr="009B2378" w:rsidP="009B2378">
      <w:pPr>
        <w:pStyle w:val="Heading1"/>
      </w:pPr>
      <w:bookmarkStart w:id="2" w:name="O_747475"/>
      <w:bookmarkEnd w:id="2"/>
      <w:r w:rsidRPr="009B2378">
        <w:t>Application</w:t>
      </w:r>
    </w:p>
    <w:p w:rsidR="00000000" w:rsidRPr="009B2378" w:rsidP="00EB25C8">
      <w:pPr>
        <w:pStyle w:val="BodyText"/>
      </w:pPr>
      <w:r w:rsidRPr="009B2378">
        <w:t xml:space="preserve">This unit describes the skills required to develop and implement catchment operational plans. </w:t>
      </w:r>
    </w:p>
    <w:p w:rsidR="00000000" w:rsidRPr="009B2378" w:rsidP="00EB25C8">
      <w:pPr>
        <w:pStyle w:val="BodyText"/>
      </w:pPr>
      <w:r w:rsidRPr="009B2378">
        <w:t>This unit applies to workers with a specific responsibility for ensuring that s</w:t>
      </w:r>
      <w:r w:rsidRPr="009B2378">
        <w:t xml:space="preserve">torage catchment activities comply with organisational and statutory requirements. </w:t>
      </w:r>
    </w:p>
    <w:p w:rsidR="00000000" w:rsidRPr="009B2378" w:rsidP="00EB25C8">
      <w:pPr>
        <w:pStyle w:val="BodyText"/>
      </w:pPr>
      <w:r w:rsidRPr="009B2378">
        <w:t>The skills and knowledge described in this unit must be applied within the legislative, regulatory and policy environment in which they are carried out. Organisational pol</w:t>
      </w:r>
      <w:r w:rsidRPr="009B2378">
        <w:t xml:space="preserve">icies and procedures must be consulted and adhered to, particularly those related to WHS. </w:t>
      </w:r>
    </w:p>
    <w:p w:rsidR="00000000" w:rsidRPr="009B2378" w:rsidP="00EB25C8">
      <w:pPr>
        <w:pStyle w:val="BodyText"/>
      </w:pPr>
      <w:r w:rsidRPr="009B2378">
        <w:t>Those undertaking this unit would work independently or in a team, however, the level of responsibility may vary according to the size, scope, location, and technic</w:t>
      </w:r>
      <w:r w:rsidRPr="009B2378">
        <w:t>al complexity of individual projects. They would perform complex tasks, ensuring minimum damage to the environment in a familiar context.</w:t>
      </w:r>
    </w:p>
    <w:p w:rsidR="00000000" w:rsidRPr="009B2378" w:rsidP="00EB25C8">
      <w:pPr>
        <w:pStyle w:val="BodyText"/>
      </w:pPr>
      <w:r w:rsidRPr="009B2378">
        <w:t>No licensing, legislative or certification requirements apply to unit at the time of publication.</w:t>
      </w:r>
    </w:p>
    <w:p w:rsidR="00000000" w:rsidRPr="009B2378" w:rsidP="009B2378">
      <w:pPr>
        <w:pStyle w:val="Heading1"/>
      </w:pPr>
      <w:bookmarkStart w:id="3" w:name="O_747477"/>
      <w:bookmarkEnd w:id="3"/>
      <w:r w:rsidRPr="009B2378">
        <w:t>Competency Field</w:t>
      </w:r>
    </w:p>
    <w:p w:rsidR="00000000" w:rsidRPr="009B2378" w:rsidP="00EB25C8">
      <w:pPr>
        <w:pStyle w:val="BodyText"/>
      </w:pPr>
      <w:r w:rsidRPr="009B2378">
        <w:t>Source</w:t>
      </w:r>
    </w:p>
    <w:p w:rsidR="00000000" w:rsidRPr="009B2378" w:rsidP="009B2378">
      <w:pPr>
        <w:pStyle w:val="Heading1"/>
      </w:pPr>
      <w:bookmarkStart w:id="4" w:name="O_747479"/>
      <w:bookmarkEnd w:id="4"/>
      <w:r w:rsidRPr="009B23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B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TableHeading"/>
              <w:rPr>
                <w:lang w:val="en-NZ"/>
              </w:rPr>
            </w:pPr>
            <w:r w:rsidRPr="009B237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TableHeading"/>
              <w:rPr>
                <w:lang w:val="en-NZ"/>
              </w:rPr>
            </w:pPr>
            <w:r w:rsidRPr="009B2378">
              <w:t>PERFORMANCE CRITERIA</w:t>
            </w:r>
          </w:p>
        </w:tc>
      </w:tr>
      <w:tr w:rsidTr="009B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BodyText"/>
              <w:rPr>
                <w:lang w:val="en-NZ"/>
              </w:rPr>
            </w:pPr>
            <w:r w:rsidRPr="009B237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BodyText"/>
              <w:rPr>
                <w:lang w:val="en-NZ"/>
              </w:rPr>
            </w:pPr>
            <w:r w:rsidRPr="009B2378">
              <w:t>Performance criteria describe the performance needed to demonstrate achievement of the element. Where bold it</w:t>
            </w:r>
            <w:r w:rsidRPr="009B2378">
              <w:t>alicised text is used, further information is detailed in the range of conditions section.</w:t>
            </w:r>
          </w:p>
        </w:tc>
      </w:tr>
      <w:tr w:rsidTr="009B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List"/>
              <w:rPr>
                <w:lang w:val="en-NZ"/>
              </w:rPr>
            </w:pPr>
            <w:r w:rsidRPr="009B2378">
              <w:rPr>
                <w:rStyle w:val="SpecialBold"/>
              </w:rPr>
              <w:t>1.</w:t>
            </w:r>
            <w:r w:rsidRPr="009B2378">
              <w:rPr>
                <w:rStyle w:val="SpecialBold"/>
              </w:rPr>
              <w:tab/>
              <w:t>Confirm the performance measures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78" w:rsidP="009B2378">
            <w:pPr>
              <w:pStyle w:val="List"/>
            </w:pPr>
            <w:r w:rsidRPr="009B2378">
              <w:t>1.1</w:t>
            </w:r>
            <w:r w:rsidRPr="009B2378">
              <w:tab/>
              <w:t>Identify catchment management, stakeholder and water quality and quantity requirements.</w:t>
            </w:r>
          </w:p>
          <w:p w:rsidR="00000000" w:rsidRPr="009B2378" w:rsidP="009B2378">
            <w:pPr>
              <w:pStyle w:val="List"/>
            </w:pPr>
            <w:r w:rsidRPr="009B2378">
              <w:t>1.2</w:t>
            </w:r>
            <w:r w:rsidRPr="009B2378">
              <w:tab/>
              <w:t>Gather historical catchment info</w:t>
            </w:r>
            <w:r w:rsidRPr="009B2378">
              <w:t>rmation and apply as required.</w:t>
            </w:r>
          </w:p>
          <w:p w:rsidR="00000000" w:rsidP="009B2378">
            <w:pPr>
              <w:pStyle w:val="List"/>
              <w:rPr>
                <w:lang w:val="en-NZ"/>
              </w:rPr>
            </w:pPr>
            <w:r w:rsidRPr="009B2378">
              <w:t>1.3</w:t>
            </w:r>
            <w:r w:rsidRPr="009B2378">
              <w:tab/>
              <w:t>Identify environmental factors and issues that impact on the catchment area.</w:t>
            </w:r>
          </w:p>
        </w:tc>
      </w:tr>
      <w:tr w:rsidTr="009B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List"/>
              <w:rPr>
                <w:lang w:val="en-NZ"/>
              </w:rPr>
            </w:pPr>
            <w:r w:rsidRPr="009B2378">
              <w:rPr>
                <w:rStyle w:val="SpecialBold"/>
              </w:rPr>
              <w:t>2.</w:t>
            </w:r>
            <w:r w:rsidRPr="009B2378">
              <w:rPr>
                <w:rStyle w:val="SpecialBold"/>
              </w:rPr>
              <w:tab/>
              <w:t>Monitor catchment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78" w:rsidP="009B2378">
            <w:pPr>
              <w:pStyle w:val="List"/>
            </w:pPr>
            <w:r w:rsidRPr="009B2378">
              <w:t>2.1</w:t>
            </w:r>
            <w:r w:rsidRPr="009B2378">
              <w:tab/>
              <w:t>Conduct monitoring and testing programs.</w:t>
            </w:r>
          </w:p>
          <w:p w:rsidR="00000000" w:rsidRPr="009B2378" w:rsidP="009B2378">
            <w:pPr>
              <w:pStyle w:val="List"/>
            </w:pPr>
            <w:r w:rsidRPr="009B2378">
              <w:t>2.2</w:t>
            </w:r>
            <w:r w:rsidRPr="009B2378">
              <w:tab/>
              <w:t>Develop catchment operation and maintenance plan.</w:t>
            </w:r>
          </w:p>
          <w:p w:rsidR="00000000" w:rsidP="009B2378">
            <w:pPr>
              <w:pStyle w:val="List"/>
              <w:rPr>
                <w:lang w:val="en-NZ"/>
              </w:rPr>
            </w:pPr>
            <w:r w:rsidRPr="009B2378">
              <w:t>2.3</w:t>
            </w:r>
            <w:r w:rsidRPr="009B2378">
              <w:tab/>
            </w:r>
            <w:r w:rsidRPr="009B2378">
              <w:t>Monitor catchment area usage and maintenance activities.</w:t>
            </w:r>
            <w:r w:rsidRPr="009B2378">
              <w:tab/>
            </w:r>
          </w:p>
        </w:tc>
      </w:tr>
      <w:tr w:rsidTr="009B2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78">
            <w:pPr>
              <w:pStyle w:val="List"/>
              <w:rPr>
                <w:lang w:val="en-NZ"/>
              </w:rPr>
            </w:pPr>
            <w:r w:rsidRPr="009B2378">
              <w:rPr>
                <w:rStyle w:val="SpecialBold"/>
              </w:rPr>
              <w:t>3.</w:t>
            </w:r>
            <w:r w:rsidRPr="009B2378">
              <w:rPr>
                <w:rStyle w:val="SpecialBold"/>
              </w:rPr>
              <w:tab/>
              <w:t>Report outcome of testing and monitoring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78" w:rsidP="009B2378">
            <w:pPr>
              <w:pStyle w:val="List"/>
            </w:pPr>
            <w:r w:rsidRPr="009B2378">
              <w:t>3.1</w:t>
            </w:r>
            <w:r w:rsidRPr="009B2378">
              <w:tab/>
              <w:t>Analyse, record and report coordination and monitoring data.</w:t>
            </w:r>
          </w:p>
          <w:p w:rsidR="00000000" w:rsidRPr="009B2378" w:rsidP="009B2378">
            <w:pPr>
              <w:pStyle w:val="List"/>
            </w:pPr>
            <w:r w:rsidRPr="009B2378">
              <w:t>3.2</w:t>
            </w:r>
            <w:r w:rsidRPr="009B2378">
              <w:tab/>
              <w:t>Identify and investigate current and/or potential problems and report results.</w:t>
            </w:r>
          </w:p>
          <w:p w:rsidR="00000000" w:rsidRPr="009B2378" w:rsidP="009B2378">
            <w:pPr>
              <w:pStyle w:val="List"/>
            </w:pPr>
            <w:r w:rsidRPr="009B2378">
              <w:t>3.3</w:t>
            </w:r>
            <w:r w:rsidRPr="009B2378">
              <w:tab/>
              <w:t>I</w:t>
            </w:r>
            <w:r w:rsidRPr="009B2378">
              <w:t>dentify, investigate and report breaches of usage provisions.</w:t>
            </w:r>
          </w:p>
        </w:tc>
      </w:tr>
    </w:tbl>
    <w:p w:rsidR="00000000" w:rsidRPr="009B2378" w:rsidP="009B2378">
      <w:pPr>
        <w:pStyle w:val="BodyText"/>
      </w:pPr>
    </w:p>
    <w:p w:rsidR="00000000" w:rsidRPr="009B2378" w:rsidP="009B2378">
      <w:pPr>
        <w:pStyle w:val="AllowPageBreak"/>
      </w:pPr>
    </w:p>
    <w:p w:rsidR="00000000" w:rsidRPr="009B2378" w:rsidP="009B2378">
      <w:pPr>
        <w:pStyle w:val="Heading1"/>
      </w:pPr>
      <w:bookmarkStart w:id="5" w:name="O_747480"/>
      <w:bookmarkEnd w:id="5"/>
      <w:r w:rsidRPr="009B2378">
        <w:t>Foundation Skills</w:t>
      </w:r>
    </w:p>
    <w:p w:rsidR="00EB25C8" w:rsidP="00EB25C8">
      <w:pPr>
        <w:pStyle w:val="BodyText"/>
      </w:pPr>
      <w:r w:rsidRPr="009B2378">
        <w:t xml:space="preserve">The foundation skills demands of this unit have been mapped for alignment with the Australian Core Skills Framework (ACSF). The following tables outline the </w:t>
      </w:r>
      <w:r w:rsidRPr="009B2378">
        <w:t>performance levels indicated for successful attainment of the unit.</w:t>
      </w:r>
    </w:p>
    <w:p w:rsidR="00EB25C8" w:rsidP="009B2378">
      <w:pPr>
        <w:pStyle w:val="BodyText"/>
      </w:pPr>
    </w:p>
    <w:p w:rsidR="00EB25C8" w:rsidP="009B2378">
      <w:pPr>
        <w:pStyle w:val="BodyText"/>
      </w:pPr>
      <w:bookmarkStart w:id="6" w:name="O_74749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pt;width:470.25pt">
            <v:imagedata r:id="rId10" o:title=""/>
          </v:shape>
        </w:pict>
      </w:r>
      <w:bookmarkEnd w:id="6"/>
    </w:p>
    <w:p w:rsidR="00EB25C8" w:rsidP="009B2378">
      <w:pPr>
        <w:pStyle w:val="BodyText"/>
      </w:pPr>
    </w:p>
    <w:p w:rsidR="00000000" w:rsidRPr="009B2378" w:rsidP="00EB25C8">
      <w:pPr>
        <w:pStyle w:val="BodyText"/>
      </w:pPr>
      <w:r w:rsidRPr="009B2378">
        <w:t xml:space="preserve">Further information on ACSF and the </w:t>
      </w:r>
      <w:r w:rsidRPr="009B2378">
        <w:t>foundation skills underpinning this unit can be found in the Foundation Skills Guide on the GSA website.</w:t>
      </w:r>
    </w:p>
    <w:p w:rsidR="00000000" w:rsidRPr="009B2378" w:rsidP="009B2378">
      <w:pPr>
        <w:pStyle w:val="Heading1"/>
      </w:pPr>
      <w:bookmarkStart w:id="7" w:name="O_747482"/>
      <w:bookmarkEnd w:id="7"/>
      <w:r w:rsidRPr="009B2378">
        <w:t>Unit Mapping Information</w:t>
      </w:r>
    </w:p>
    <w:p w:rsidR="00000000" w:rsidRPr="009B2378" w:rsidP="00EB25C8">
      <w:pPr>
        <w:pStyle w:val="BodyText"/>
      </w:pPr>
      <w:r w:rsidRPr="009B2378">
        <w:t>This unit supersedes and is equivalent to NWP416B Coordinate and monitor water storage catchment activities.</w:t>
      </w:r>
    </w:p>
    <w:p w:rsidR="00000000" w:rsidRPr="009B2378" w:rsidP="009B2378">
      <w:pPr>
        <w:pStyle w:val="Heading1"/>
      </w:pPr>
      <w:bookmarkStart w:id="8" w:name="O_747489"/>
      <w:bookmarkEnd w:id="8"/>
      <w:r w:rsidRPr="009B2378">
        <w:t>Links</w:t>
      </w:r>
    </w:p>
    <w:p w:rsidR="00000000" w:rsidRPr="009B2378" w:rsidP="00EB25C8">
      <w:pPr>
        <w:pStyle w:val="BodyText"/>
      </w:pPr>
      <w:r w:rsidRPr="009B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CC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2378" w:rsidP="00EB25C8">
      <w:pPr>
        <w:pStyle w:val="BodyText"/>
      </w:pPr>
      <w:r w:rsidRPr="009B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CC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2378" w:rsidP="00EB25C8">
      <w:pPr>
        <w:pStyle w:val="BodyText"/>
      </w:pPr>
      <w:r w:rsidRPr="009B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CC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2378" w:rsidP="00EB25C8">
      <w:pPr>
        <w:pStyle w:val="BodyText"/>
      </w:pPr>
      <w:r w:rsidRPr="009B2378">
        <w:t>Companion Volume implementation guides are found in</w:t>
      </w:r>
      <w:r w:rsidRPr="009B2378">
        <w:t xml:space="preserve">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CC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2378" w:rsidP="009B2378"/>
    <w:sectPr w:rsidSect="009B2378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78" w:rsidRPr="00EB25C8" w:rsidP="00EB2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8" w:rsidP="009B2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5C8" w:rsidP="009B2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25C8" w:rsidP="009B2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378" w:rsidRPr="00EB25C8" w:rsidP="00EB2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C8" w:rsidRPr="002D2AF8" w:rsidP="009B2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NWPSOU014 Develop and implement catchment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EB25C8" w:rsidP="009B2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E69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A28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378"/>
  </w:style>
  <w:style w:type="character" w:customStyle="1" w:styleId="Heading1Char">
    <w:name w:val="Heading 1 Char"/>
    <w:basedOn w:val="DefaultParagraphFont"/>
    <w:link w:val="Heading1"/>
    <w:rsid w:val="009B2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3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23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23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378"/>
    <w:rPr>
      <w:b/>
      <w:spacing w:val="0"/>
    </w:rPr>
  </w:style>
  <w:style w:type="paragraph" w:customStyle="1" w:styleId="SuperHeading">
    <w:name w:val="SuperHeading"/>
    <w:basedOn w:val="Normal"/>
    <w:rsid w:val="009B2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23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2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3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2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3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378"/>
    <w:rPr>
      <w:i/>
    </w:rPr>
  </w:style>
  <w:style w:type="paragraph" w:styleId="Caption">
    <w:name w:val="caption"/>
    <w:basedOn w:val="BodyText"/>
    <w:next w:val="Normal"/>
    <w:qFormat/>
    <w:rsid w:val="009B2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378"/>
  </w:style>
  <w:style w:type="paragraph" w:styleId="TableofFigures">
    <w:name w:val="table of figures"/>
    <w:basedOn w:val="Normal"/>
    <w:next w:val="Normal"/>
    <w:semiHidden/>
    <w:rsid w:val="009B2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3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378"/>
    <w:rPr>
      <w:rFonts w:ascii="Wingdings" w:hAnsi="Wingdings"/>
    </w:rPr>
  </w:style>
  <w:style w:type="character" w:customStyle="1" w:styleId="HotSpot">
    <w:name w:val="HotSpot"/>
    <w:rsid w:val="009B2378"/>
    <w:rPr>
      <w:color w:val="0033CC"/>
      <w:u w:val="none"/>
    </w:rPr>
  </w:style>
  <w:style w:type="paragraph" w:customStyle="1" w:styleId="BodyTextRight">
    <w:name w:val="Body Text Right"/>
    <w:basedOn w:val="BodyText"/>
    <w:rsid w:val="009B2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3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378"/>
    <w:rPr>
      <w:sz w:val="32"/>
    </w:rPr>
  </w:style>
  <w:style w:type="paragraph" w:customStyle="1" w:styleId="HeadingProcedure">
    <w:name w:val="Heading Procedure"/>
    <w:basedOn w:val="HeadingBase"/>
    <w:next w:val="Normal"/>
    <w:rsid w:val="009B2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378"/>
    <w:pPr>
      <w:spacing w:before="60" w:after="60"/>
    </w:pPr>
  </w:style>
  <w:style w:type="paragraph" w:styleId="ListContinue">
    <w:name w:val="List Continue"/>
    <w:basedOn w:val="List"/>
    <w:rsid w:val="009B2378"/>
    <w:pPr>
      <w:ind w:firstLine="0"/>
    </w:pPr>
  </w:style>
  <w:style w:type="paragraph" w:customStyle="1" w:styleId="ListNote">
    <w:name w:val="List Note"/>
    <w:basedOn w:val="List"/>
    <w:rsid w:val="009B2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378"/>
    <w:rPr>
      <w:rFonts w:ascii="Courier New" w:hAnsi="Courier New"/>
    </w:rPr>
  </w:style>
  <w:style w:type="paragraph" w:customStyle="1" w:styleId="NoteBullet">
    <w:name w:val="Note Bullet"/>
    <w:basedOn w:val="Note"/>
    <w:rsid w:val="009B2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3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378"/>
    <w:rPr>
      <w:b/>
      <w:smallCaps/>
    </w:rPr>
  </w:style>
  <w:style w:type="paragraph" w:customStyle="1" w:styleId="TableListNumber">
    <w:name w:val="Table List Number"/>
    <w:basedOn w:val="ListNumber"/>
    <w:rsid w:val="009B2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378"/>
    <w:pPr>
      <w:numPr>
        <w:numId w:val="8"/>
      </w:numPr>
    </w:pPr>
  </w:style>
  <w:style w:type="paragraph" w:customStyle="1" w:styleId="ListAlpha2">
    <w:name w:val="List Alpha 2"/>
    <w:basedOn w:val="List2"/>
    <w:rsid w:val="009B2378"/>
    <w:pPr>
      <w:numPr>
        <w:numId w:val="7"/>
      </w:numPr>
    </w:pPr>
  </w:style>
  <w:style w:type="paragraph" w:styleId="List2">
    <w:name w:val="List 2"/>
    <w:basedOn w:val="BodyText"/>
    <w:rsid w:val="009B2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3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3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378"/>
    <w:pPr>
      <w:numPr>
        <w:numId w:val="3"/>
      </w:numPr>
    </w:pPr>
  </w:style>
  <w:style w:type="paragraph" w:styleId="ListContinue2">
    <w:name w:val="List Continue 2"/>
    <w:basedOn w:val="List2"/>
    <w:rsid w:val="009B2378"/>
    <w:pPr>
      <w:ind w:firstLine="0"/>
    </w:pPr>
  </w:style>
  <w:style w:type="paragraph" w:styleId="ListContinue3">
    <w:name w:val="List Continue 3"/>
    <w:basedOn w:val="List3"/>
    <w:rsid w:val="009B2378"/>
    <w:pPr>
      <w:ind w:left="1021" w:firstLine="0"/>
    </w:pPr>
  </w:style>
  <w:style w:type="paragraph" w:styleId="ListContinue4">
    <w:name w:val="List Continue 4"/>
    <w:basedOn w:val="List4"/>
    <w:rsid w:val="009B2378"/>
    <w:pPr>
      <w:ind w:firstLine="0"/>
    </w:pPr>
  </w:style>
  <w:style w:type="paragraph" w:styleId="ListContinue5">
    <w:name w:val="List Continue 5"/>
    <w:basedOn w:val="List5"/>
    <w:rsid w:val="009B2378"/>
    <w:pPr>
      <w:ind w:firstLine="0"/>
    </w:pPr>
  </w:style>
  <w:style w:type="paragraph" w:styleId="ListNumber3">
    <w:name w:val="List Number 3"/>
    <w:basedOn w:val="List3"/>
    <w:rsid w:val="009B2378"/>
    <w:pPr>
      <w:numPr>
        <w:numId w:val="4"/>
      </w:numPr>
    </w:pPr>
  </w:style>
  <w:style w:type="paragraph" w:styleId="ListNumber4">
    <w:name w:val="List Number 4"/>
    <w:basedOn w:val="List4"/>
    <w:rsid w:val="009B2378"/>
    <w:pPr>
      <w:numPr>
        <w:numId w:val="5"/>
      </w:numPr>
    </w:pPr>
  </w:style>
  <w:style w:type="paragraph" w:styleId="ListNumber5">
    <w:name w:val="List Number 5"/>
    <w:basedOn w:val="List5"/>
    <w:rsid w:val="009B2378"/>
    <w:pPr>
      <w:numPr>
        <w:numId w:val="6"/>
      </w:numPr>
    </w:pPr>
  </w:style>
  <w:style w:type="paragraph" w:styleId="BlockText">
    <w:name w:val="Block Text"/>
    <w:basedOn w:val="Normal"/>
    <w:rsid w:val="009B2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378"/>
    <w:rPr>
      <w:sz w:val="16"/>
      <w:vertAlign w:val="superscript"/>
    </w:rPr>
  </w:style>
  <w:style w:type="character" w:customStyle="1" w:styleId="Symbols">
    <w:name w:val="Symbols"/>
    <w:basedOn w:val="DefaultParagraphFont"/>
    <w:rsid w:val="009B2378"/>
    <w:rPr>
      <w:rFonts w:ascii="Symbol" w:hAnsi="Symbol"/>
    </w:rPr>
  </w:style>
  <w:style w:type="character" w:customStyle="1" w:styleId="MenuOptions">
    <w:name w:val="Menu Options"/>
    <w:basedOn w:val="DefaultParagraphFont"/>
    <w:rsid w:val="009B2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378"/>
    <w:rPr>
      <w:b/>
    </w:rPr>
  </w:style>
  <w:style w:type="character" w:customStyle="1" w:styleId="Underlined">
    <w:name w:val="Underlined"/>
    <w:basedOn w:val="DefaultParagraphFont"/>
    <w:rsid w:val="009B2378"/>
    <w:rPr>
      <w:u w:val="single"/>
    </w:rPr>
  </w:style>
  <w:style w:type="paragraph" w:customStyle="1" w:styleId="TableBodyTextRight">
    <w:name w:val="Table Body Text Right"/>
    <w:basedOn w:val="TableBodyText"/>
    <w:rsid w:val="009B2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378"/>
    <w:rPr>
      <w:sz w:val="18"/>
    </w:rPr>
  </w:style>
  <w:style w:type="paragraph" w:customStyle="1" w:styleId="BodySmallRight">
    <w:name w:val="Body Small Right"/>
    <w:basedOn w:val="BodyTextRight"/>
    <w:rsid w:val="009B2378"/>
    <w:rPr>
      <w:sz w:val="18"/>
      <w:szCs w:val="18"/>
    </w:rPr>
  </w:style>
  <w:style w:type="paragraph" w:customStyle="1" w:styleId="MarginEdition">
    <w:name w:val="Margin Edition"/>
    <w:basedOn w:val="MarginNote"/>
    <w:rsid w:val="009B2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378"/>
    <w:rPr>
      <w:sz w:val="2"/>
      <w:szCs w:val="2"/>
    </w:rPr>
  </w:style>
  <w:style w:type="character" w:customStyle="1" w:styleId="Small">
    <w:name w:val="Small"/>
    <w:basedOn w:val="DefaultParagraphFont"/>
    <w:rsid w:val="009B2378"/>
    <w:rPr>
      <w:sz w:val="16"/>
    </w:rPr>
  </w:style>
  <w:style w:type="paragraph" w:customStyle="1" w:styleId="WideTable">
    <w:name w:val="Wide Table"/>
    <w:basedOn w:val="Normal"/>
    <w:rsid w:val="009B2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378"/>
  </w:style>
  <w:style w:type="paragraph" w:styleId="Quote">
    <w:name w:val="Quote"/>
    <w:basedOn w:val="Heading1"/>
    <w:link w:val="QuoteChar"/>
    <w:qFormat/>
    <w:rsid w:val="009B2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378"/>
    <w:pPr>
      <w:pageBreakBefore/>
    </w:pPr>
  </w:style>
  <w:style w:type="paragraph" w:customStyle="1" w:styleId="Border">
    <w:name w:val="Border"/>
    <w:basedOn w:val="Normal"/>
    <w:qFormat/>
    <w:rsid w:val="009B2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378"/>
    <w:rPr>
      <w:u w:val="single"/>
    </w:rPr>
  </w:style>
  <w:style w:type="character" w:customStyle="1" w:styleId="BoldandItalics">
    <w:name w:val="Bold and Italics"/>
    <w:qFormat/>
    <w:rsid w:val="009B2378"/>
    <w:rPr>
      <w:b/>
      <w:i/>
      <w:u w:val="none"/>
    </w:rPr>
  </w:style>
  <w:style w:type="paragraph" w:styleId="BalloonText">
    <w:name w:val="Balloon Text"/>
    <w:basedOn w:val="Normal"/>
    <w:link w:val="BalloonTextChar"/>
    <w:rsid w:val="009B2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378"/>
    <w:pPr>
      <w:spacing w:before="0" w:after="0"/>
    </w:pPr>
  </w:style>
  <w:style w:type="paragraph" w:customStyle="1" w:styleId="BodyTextBold">
    <w:name w:val="Body Text Bold"/>
    <w:basedOn w:val="BodyText"/>
    <w:qFormat/>
    <w:rsid w:val="009B2378"/>
    <w:rPr>
      <w:b/>
    </w:rPr>
  </w:style>
  <w:style w:type="character" w:styleId="Hyperlink">
    <w:name w:val="Hyperlink"/>
    <w:basedOn w:val="DefaultParagraphFont"/>
    <w:uiPriority w:val="99"/>
    <w:unhideWhenUsed/>
    <w:rsid w:val="00EB2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3699</Characters>
  <Application>Microsoft Office Word</Application>
  <DocSecurity>0</DocSecurity>
  <Lines>115</Lines>
  <Paragraphs>65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NWPSOU014 Develop and implement catchment operational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2021-01-22T00:37:00Z</dcterms:created>
  <dcterms:modified xsi:type="dcterms:W3CDTF">2021-01-22T00:37:00Z</dcterms:modified>
</cp:coreProperties>
</file>