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0B2A" w:rsidP="00430B2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NWPSOU007 Implement and coordinate a catchment plan</w:t>
      </w:r>
      <w:r>
        <w:fldChar w:fldCharType="end"/>
      </w:r>
    </w:p>
    <w:p w:rsidR="00430B2A" w:rsidP="00430B2A">
      <w:pPr>
        <w:pStyle w:val="Version"/>
        <w:sectPr w:rsidSect="004C731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C7311" w:rsidP="004C7311">
      <w:pPr>
        <w:pStyle w:val="SuperHeading"/>
      </w:pPr>
      <w:r w:rsidRPr="004C7311">
        <w:t>Assessment Requirements for NWPSOU007 Implement and coordinate a catchment plan</w:t>
      </w:r>
    </w:p>
    <w:p w:rsidR="00000000" w:rsidRPr="004C7311" w:rsidP="004C7311">
      <w:pPr>
        <w:pStyle w:val="Heading1"/>
      </w:pPr>
      <w:bookmarkStart w:id="1" w:name="O_1011894"/>
      <w:bookmarkEnd w:id="1"/>
      <w:r w:rsidRPr="004C731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C73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311" w:rsidP="004C7311">
            <w:pPr>
              <w:pStyle w:val="BodyText"/>
            </w:pPr>
            <w:r w:rsidRPr="004C7311">
              <w:t>Release 1.  This is the first release of this unit of competency in the NWP National Water Training Package.</w:t>
            </w:r>
          </w:p>
        </w:tc>
      </w:tr>
    </w:tbl>
    <w:p w:rsidR="00000000" w:rsidRPr="004C7311" w:rsidP="004C7311">
      <w:pPr>
        <w:pStyle w:val="NoPaddingFontSize1"/>
      </w:pPr>
    </w:p>
    <w:p w:rsidR="00000000" w:rsidRPr="004C7311" w:rsidP="004C7311">
      <w:pPr>
        <w:pStyle w:val="AllowPageBreak"/>
      </w:pPr>
    </w:p>
    <w:p w:rsidR="00000000" w:rsidRPr="004C7311" w:rsidP="004C7311">
      <w:pPr>
        <w:pStyle w:val="Heading1"/>
      </w:pPr>
      <w:bookmarkStart w:id="2" w:name="O_1011895"/>
      <w:bookmarkEnd w:id="2"/>
      <w:r w:rsidRPr="004C7311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C73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311">
            <w:pPr>
              <w:pStyle w:val="BodyText"/>
              <w:rPr>
                <w:lang w:val="en-NZ"/>
              </w:rPr>
            </w:pPr>
            <w:r w:rsidRPr="004C7311">
              <w:t>Evidence required to demonstrate competence in this unit must be relevant to and satisfy all the requirements of the elements and performance criteria on at least one occasion and includes:</w:t>
            </w:r>
          </w:p>
        </w:tc>
      </w:tr>
      <w:tr w:rsidTr="004C73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311" w:rsidP="004C7311">
            <w:pPr>
              <w:pStyle w:val="ListBullet"/>
            </w:pPr>
            <w:r w:rsidRPr="004C7311">
              <w:t xml:space="preserve">analysing, interpreting and recording test </w:t>
            </w:r>
            <w:r w:rsidRPr="004C7311">
              <w:t>results</w:t>
            </w:r>
          </w:p>
          <w:p w:rsidR="00000000" w:rsidRPr="004C7311" w:rsidP="004C7311">
            <w:pPr>
              <w:pStyle w:val="ListBullet"/>
            </w:pPr>
            <w:r w:rsidRPr="004C7311">
              <w:t>communicating responsibilities of the catchment plan with personnel and stakeholders</w:t>
            </w:r>
          </w:p>
          <w:p w:rsidR="00000000" w:rsidRPr="004C7311" w:rsidP="004C7311">
            <w:pPr>
              <w:pStyle w:val="ListBullet"/>
            </w:pPr>
            <w:r w:rsidRPr="004C7311">
              <w:t>confirming performance measures for the catchment plan</w:t>
            </w:r>
          </w:p>
          <w:p w:rsidR="00000000" w:rsidRPr="004C7311" w:rsidP="004C7311">
            <w:pPr>
              <w:pStyle w:val="ListBullet"/>
            </w:pPr>
            <w:r w:rsidRPr="004C7311">
              <w:t>designing and implementing monitoring and testing activities</w:t>
            </w:r>
          </w:p>
          <w:p w:rsidR="00000000" w:rsidRPr="004C7311" w:rsidP="004C7311">
            <w:pPr>
              <w:pStyle w:val="ListBullet"/>
            </w:pPr>
            <w:r w:rsidRPr="004C7311">
              <w:t>developing implementation plans including objec</w:t>
            </w:r>
            <w:r w:rsidRPr="004C7311">
              <w:t>tives and requirements specified in the catchment plan</w:t>
            </w:r>
          </w:p>
          <w:p w:rsidR="00000000" w:rsidRPr="004C7311" w:rsidP="004C7311">
            <w:pPr>
              <w:pStyle w:val="ListBullet"/>
            </w:pPr>
            <w:r w:rsidRPr="004C7311">
              <w:t>evaluating objectives and performance measures of the catchment plan and reporting deviations</w:t>
            </w:r>
          </w:p>
          <w:p w:rsidR="00000000" w:rsidRPr="004C7311" w:rsidP="004C7311">
            <w:pPr>
              <w:pStyle w:val="ListBullet"/>
            </w:pPr>
            <w:r w:rsidRPr="004C7311">
              <w:t>identifying and reporting investigation results</w:t>
            </w:r>
          </w:p>
          <w:p w:rsidR="00000000" w:rsidRPr="004C7311" w:rsidP="004C7311">
            <w:pPr>
              <w:pStyle w:val="ListBullet"/>
            </w:pPr>
            <w:r w:rsidRPr="004C7311">
              <w:t>gathering, interpreting and synthesising information for the water catchment plan including:</w:t>
            </w:r>
          </w:p>
          <w:p w:rsidR="00000000" w:rsidRPr="004C7311" w:rsidP="004C7311">
            <w:pPr>
              <w:pStyle w:val="ListBullet2"/>
            </w:pPr>
            <w:r w:rsidRPr="004C7311">
              <w:t>environmental impacts</w:t>
            </w:r>
          </w:p>
          <w:p w:rsidR="00000000" w:rsidRPr="004C7311" w:rsidP="004C7311">
            <w:pPr>
              <w:pStyle w:val="ListBullet2"/>
            </w:pPr>
            <w:r w:rsidRPr="004C7311">
              <w:t>historical data</w:t>
            </w:r>
          </w:p>
          <w:p w:rsidR="00000000" w:rsidRPr="004C7311" w:rsidP="004C7311">
            <w:pPr>
              <w:pStyle w:val="ListBullet2"/>
            </w:pPr>
            <w:r w:rsidRPr="004C7311">
              <w:t>plan components</w:t>
            </w:r>
          </w:p>
          <w:p w:rsidR="00000000" w:rsidRPr="004C7311" w:rsidP="004C7311">
            <w:pPr>
              <w:pStyle w:val="ListBullet2"/>
            </w:pPr>
            <w:r w:rsidRPr="004C7311">
              <w:t>relevant legislation and industry standards</w:t>
            </w:r>
          </w:p>
          <w:p w:rsidR="00000000" w:rsidRPr="004C7311" w:rsidP="004C7311">
            <w:pPr>
              <w:pStyle w:val="ListBullet2"/>
            </w:pPr>
            <w:r w:rsidRPr="004C7311">
              <w:t>stakeholder requirements</w:t>
            </w:r>
          </w:p>
          <w:p w:rsidR="00000000" w:rsidRPr="004C7311" w:rsidP="004C7311">
            <w:pPr>
              <w:pStyle w:val="ListBullet2"/>
            </w:pPr>
            <w:r w:rsidRPr="004C7311">
              <w:t>water quality test results</w:t>
            </w:r>
          </w:p>
          <w:p w:rsidR="00000000" w:rsidRPr="004C7311" w:rsidP="004C7311">
            <w:pPr>
              <w:pStyle w:val="ListBullet"/>
            </w:pPr>
            <w:r w:rsidRPr="004C7311">
              <w:t>implementin</w:t>
            </w:r>
            <w:r w:rsidRPr="004C7311">
              <w:t>g and managing activities in water catchments that impact on water yield and quality</w:t>
            </w:r>
          </w:p>
          <w:p w:rsidR="00000000" w:rsidRPr="004C7311" w:rsidP="004C7311">
            <w:pPr>
              <w:pStyle w:val="ListBullet"/>
            </w:pPr>
            <w:r w:rsidRPr="004C7311">
              <w:t>performing activities associated with implementing and managing catchment plan components</w:t>
            </w:r>
          </w:p>
          <w:p w:rsidR="00000000" w:rsidRPr="004C7311" w:rsidP="004C7311">
            <w:pPr>
              <w:pStyle w:val="ListBullet"/>
            </w:pPr>
            <w:r w:rsidRPr="004C7311">
              <w:t>preparing reports and recommendations for future action</w:t>
            </w:r>
          </w:p>
        </w:tc>
      </w:tr>
    </w:tbl>
    <w:p w:rsidR="00000000" w:rsidRPr="004C7311" w:rsidP="004C7311">
      <w:pPr>
        <w:pStyle w:val="NoPaddingFontSize1"/>
      </w:pPr>
    </w:p>
    <w:p w:rsidR="00000000" w:rsidRPr="004C7311" w:rsidP="004C7311">
      <w:pPr>
        <w:pStyle w:val="AllowPageBreak"/>
      </w:pPr>
    </w:p>
    <w:p w:rsidR="00000000" w:rsidRPr="004C7311" w:rsidP="004C7311">
      <w:pPr>
        <w:pStyle w:val="Heading1"/>
      </w:pPr>
      <w:bookmarkStart w:id="3" w:name="O_1011896"/>
      <w:bookmarkEnd w:id="3"/>
      <w:r w:rsidRPr="004C7311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C73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311">
            <w:pPr>
              <w:pStyle w:val="BodyText"/>
              <w:rPr>
                <w:lang w:val="en-NZ"/>
              </w:rPr>
            </w:pPr>
            <w:r w:rsidRPr="004C7311">
              <w:t xml:space="preserve">Evidence required to demonstrate competence in this unit must be relevant to and satisfy all the requirements of the elements and performance criteria and includes knowledge of: </w:t>
            </w:r>
          </w:p>
        </w:tc>
      </w:tr>
      <w:tr w:rsidTr="004C73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311" w:rsidP="004C7311">
            <w:pPr>
              <w:pStyle w:val="ListBullet"/>
            </w:pPr>
            <w:r w:rsidRPr="004C7311">
              <w:t>environmental impacts of water catchment</w:t>
            </w:r>
          </w:p>
          <w:p w:rsidR="00000000" w:rsidRPr="004C7311" w:rsidP="004C7311">
            <w:pPr>
              <w:pStyle w:val="ListBullet"/>
            </w:pPr>
            <w:r w:rsidRPr="004C7311">
              <w:t xml:space="preserve">catchment plan </w:t>
            </w:r>
            <w:r w:rsidRPr="004C7311">
              <w:t>development and components</w:t>
            </w:r>
          </w:p>
          <w:p w:rsidR="00000000" w:rsidRPr="004C7311" w:rsidP="004C7311">
            <w:pPr>
              <w:pStyle w:val="ListBullet"/>
            </w:pPr>
            <w:r w:rsidRPr="004C7311">
              <w:t>problem identification and investigation</w:t>
            </w:r>
          </w:p>
          <w:p w:rsidR="00000000" w:rsidRPr="004C7311" w:rsidP="004C7311">
            <w:pPr>
              <w:pStyle w:val="ListBullet"/>
            </w:pPr>
            <w:r w:rsidRPr="004C7311">
              <w:t>relevant information associated with implementing and coordinating a water catchment plan including:</w:t>
            </w:r>
          </w:p>
          <w:p w:rsidR="00000000" w:rsidRPr="004C7311" w:rsidP="004C7311">
            <w:pPr>
              <w:pStyle w:val="ListBullet2"/>
            </w:pPr>
            <w:r w:rsidRPr="004C7311">
              <w:t>historical records and data</w:t>
            </w:r>
          </w:p>
          <w:p w:rsidR="00000000" w:rsidRPr="004C7311" w:rsidP="004C7311">
            <w:pPr>
              <w:pStyle w:val="ListBullet2"/>
            </w:pPr>
            <w:r w:rsidRPr="004C7311">
              <w:t>water industry standards</w:t>
            </w:r>
          </w:p>
          <w:p w:rsidR="00000000" w:rsidRPr="004C7311" w:rsidP="004C7311">
            <w:pPr>
              <w:pStyle w:val="ListBullet2"/>
            </w:pPr>
            <w:r w:rsidRPr="004C7311">
              <w:t>water industry legislation and regulations</w:t>
            </w:r>
          </w:p>
          <w:p w:rsidR="00000000" w:rsidRPr="004C7311" w:rsidP="004C7311">
            <w:pPr>
              <w:pStyle w:val="ListBullet2"/>
            </w:pPr>
            <w:r w:rsidRPr="004C7311">
              <w:t>workplace policies and procedures</w:t>
            </w:r>
          </w:p>
          <w:p w:rsidR="00000000" w:rsidRPr="004C7311" w:rsidP="004C7311">
            <w:pPr>
              <w:pStyle w:val="ListBullet"/>
            </w:pPr>
            <w:r w:rsidRPr="004C7311">
              <w:t>risk management principles</w:t>
            </w:r>
          </w:p>
          <w:p w:rsidR="00000000" w:rsidRPr="004C7311" w:rsidP="004C7311">
            <w:pPr>
              <w:pStyle w:val="ListBullet"/>
            </w:pPr>
            <w:r w:rsidRPr="004C7311">
              <w:t>water quality determinants</w:t>
            </w:r>
          </w:p>
        </w:tc>
      </w:tr>
    </w:tbl>
    <w:p w:rsidR="00000000" w:rsidRPr="004C7311" w:rsidP="004C7311">
      <w:pPr>
        <w:pStyle w:val="NoPaddingFontSize1"/>
      </w:pPr>
    </w:p>
    <w:p w:rsidR="00000000" w:rsidRPr="004C7311" w:rsidP="004C7311">
      <w:pPr>
        <w:pStyle w:val="AllowPageBreak"/>
      </w:pPr>
    </w:p>
    <w:p w:rsidR="00000000" w:rsidRPr="004C7311" w:rsidP="004C7311">
      <w:pPr>
        <w:pStyle w:val="Heading1"/>
      </w:pPr>
      <w:bookmarkStart w:id="4" w:name="O_1011897"/>
      <w:bookmarkEnd w:id="4"/>
      <w:r w:rsidRPr="004C7311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C73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311" w:rsidP="004C7311">
            <w:pPr>
              <w:pStyle w:val="BodyText"/>
            </w:pPr>
            <w:r w:rsidRPr="004C7311">
              <w:t xml:space="preserve">Assessors must hold credentials specified within the Standards for Registered Training Organisations current at the time of assessment. </w:t>
            </w:r>
          </w:p>
          <w:p w:rsidR="00000000" w:rsidRPr="004C7311" w:rsidP="004C7311">
            <w:pPr>
              <w:pStyle w:val="BodyText"/>
            </w:pPr>
            <w:r w:rsidRPr="004C7311">
              <w:t>Assessment must satisfy the Principles of Assessment and Rules of Evidence and all regulatory requirements included wit</w:t>
            </w:r>
            <w:r w:rsidRPr="004C7311">
              <w:t>hin the Standards for Registered Training Organisations current at the time of assessment.</w:t>
            </w:r>
          </w:p>
          <w:p w:rsidR="00000000" w:rsidRPr="004C7311" w:rsidP="004C7311">
            <w:pPr>
              <w:pStyle w:val="BodyText"/>
            </w:pPr>
            <w:r w:rsidRPr="004C7311">
              <w:t xml:space="preserve">Assessment must occur in suitable workplace operational situations. Where this is not appropriate, assessment must occur in suitable simulated workplace operational </w:t>
            </w:r>
            <w:r w:rsidRPr="004C7311">
              <w:t>situations reflecting actual workplace conditions.</w:t>
            </w:r>
          </w:p>
          <w:p w:rsidR="00000000" w:rsidRPr="004C7311" w:rsidP="004C7311">
            <w:pPr>
              <w:pStyle w:val="BodyText"/>
            </w:pPr>
            <w:r w:rsidRPr="004C7311">
              <w:t>Assessment processes and techniques must be appropriate to the language, literacy and numeracy requirements of the work being performed and the needs of the candidate.</w:t>
            </w:r>
          </w:p>
          <w:p w:rsidR="00000000" w:rsidRPr="004C7311" w:rsidP="004C7311">
            <w:pPr>
              <w:pStyle w:val="BodyText"/>
            </w:pPr>
            <w:r w:rsidRPr="004C7311">
              <w:t>Resources for assessment must include</w:t>
            </w:r>
            <w:r w:rsidRPr="004C7311">
              <w:t xml:space="preserve"> access to:</w:t>
            </w:r>
          </w:p>
          <w:p w:rsidR="00000000" w:rsidRPr="004C7311" w:rsidP="004C7311">
            <w:pPr>
              <w:pStyle w:val="ListBullet"/>
            </w:pPr>
            <w:r w:rsidRPr="004C7311">
              <w:t xml:space="preserve">relevant and appropriate materials, tools, facilities, equipment and personal protective equipment currently used in industry </w:t>
            </w:r>
          </w:p>
          <w:p w:rsidR="00000000" w:rsidRPr="004C7311" w:rsidP="004C7311">
            <w:pPr>
              <w:pStyle w:val="ListBullet"/>
            </w:pPr>
            <w:r w:rsidRPr="004C7311">
              <w:t>applicable relevant documentation including workplace procedures, industry standards, equipment specifications, regu</w:t>
            </w:r>
            <w:r w:rsidRPr="004C7311">
              <w:t>lations, codes of practice and operation manuals.</w:t>
            </w:r>
          </w:p>
        </w:tc>
      </w:tr>
    </w:tbl>
    <w:p w:rsidR="00000000" w:rsidRPr="004C7311" w:rsidP="004C7311">
      <w:pPr>
        <w:pStyle w:val="NoPaddingFontSize1"/>
      </w:pPr>
    </w:p>
    <w:p w:rsidR="00000000" w:rsidRPr="004C7311" w:rsidP="004C7311">
      <w:pPr>
        <w:pStyle w:val="AllowPageBreak"/>
      </w:pPr>
    </w:p>
    <w:p w:rsidR="00000000" w:rsidRPr="004C7311" w:rsidP="004C7311">
      <w:pPr>
        <w:pStyle w:val="Heading1"/>
      </w:pPr>
      <w:bookmarkStart w:id="5" w:name="O_1011900"/>
      <w:bookmarkEnd w:id="5"/>
      <w:r w:rsidRPr="004C7311">
        <w:t>Links</w:t>
      </w:r>
    </w:p>
    <w:p w:rsidR="00000000" w:rsidRPr="004C7311" w:rsidP="00430B2A">
      <w:pPr>
        <w:pStyle w:val="BodyText"/>
      </w:pPr>
      <w:r w:rsidRPr="004C731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9E0762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4C7311" w:rsidP="004C7311"/>
    <w:sectPr w:rsidSect="004C731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31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311" w:rsidRPr="00430B2A" w:rsidP="00430B2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31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B2A" w:rsidP="004C73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30B2A" w:rsidP="004C73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430B2A" w:rsidP="004C731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31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B2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C7311" w:rsidRPr="00430B2A" w:rsidP="00430B2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31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B2A" w:rsidRPr="002D2AF8" w:rsidP="004C73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NWPSOU007 Implement and coordinate a catchment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430B2A" w:rsidP="004C731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AB4E4F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39E96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9D4BBB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731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C731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C731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C731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C731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C731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C731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C731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C731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C731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C731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C7311"/>
  </w:style>
  <w:style w:type="character" w:customStyle="1" w:styleId="Heading1Char">
    <w:name w:val="Heading 1 Char"/>
    <w:basedOn w:val="DefaultParagraphFont"/>
    <w:link w:val="Heading1"/>
    <w:rsid w:val="004C731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C731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C731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C731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C731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C731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C731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C731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C731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C731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C73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C73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C73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C73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C731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C731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C731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C731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C731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C731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C731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C731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C731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C731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C731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C731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C731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C7311"/>
    <w:rPr>
      <w:b/>
      <w:spacing w:val="0"/>
    </w:rPr>
  </w:style>
  <w:style w:type="paragraph" w:customStyle="1" w:styleId="SuperTitle">
    <w:name w:val="SuperTitle"/>
    <w:basedOn w:val="Title"/>
    <w:rsid w:val="004C731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C731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C731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C731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C731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C731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C731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C731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C731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C731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C731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C731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C7311"/>
    <w:rPr>
      <w:i/>
    </w:rPr>
  </w:style>
  <w:style w:type="paragraph" w:styleId="Caption">
    <w:name w:val="caption"/>
    <w:basedOn w:val="BodyText"/>
    <w:next w:val="Normal"/>
    <w:qFormat/>
    <w:rsid w:val="004C731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C731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C731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C7311"/>
  </w:style>
  <w:style w:type="paragraph" w:styleId="TableofFigures">
    <w:name w:val="table of figures"/>
    <w:basedOn w:val="Normal"/>
    <w:next w:val="Normal"/>
    <w:semiHidden/>
    <w:rsid w:val="004C731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C731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C7311"/>
    <w:rPr>
      <w:rFonts w:ascii="Wingdings" w:hAnsi="Wingdings"/>
    </w:rPr>
  </w:style>
  <w:style w:type="paragraph" w:customStyle="1" w:styleId="TableHeading">
    <w:name w:val="Table Heading"/>
    <w:basedOn w:val="HeadingBase"/>
    <w:rsid w:val="004C731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C7311"/>
    <w:rPr>
      <w:color w:val="0033CC"/>
      <w:u w:val="none"/>
    </w:rPr>
  </w:style>
  <w:style w:type="paragraph" w:customStyle="1" w:styleId="BodyTextRight">
    <w:name w:val="Body Text Right"/>
    <w:basedOn w:val="BodyText"/>
    <w:rsid w:val="004C731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C731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C731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C731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C731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C731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C7311"/>
    <w:rPr>
      <w:sz w:val="32"/>
    </w:rPr>
  </w:style>
  <w:style w:type="paragraph" w:customStyle="1" w:styleId="HeadingProcedure">
    <w:name w:val="Heading Procedure"/>
    <w:basedOn w:val="HeadingBase"/>
    <w:next w:val="Normal"/>
    <w:rsid w:val="004C731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C7311"/>
    <w:pPr>
      <w:spacing w:before="60" w:after="60"/>
    </w:pPr>
  </w:style>
  <w:style w:type="paragraph" w:styleId="ListContinue">
    <w:name w:val="List Continue"/>
    <w:basedOn w:val="List"/>
    <w:rsid w:val="004C7311"/>
    <w:pPr>
      <w:ind w:firstLine="0"/>
    </w:pPr>
  </w:style>
  <w:style w:type="paragraph" w:customStyle="1" w:styleId="ListNote">
    <w:name w:val="List Note"/>
    <w:basedOn w:val="List"/>
    <w:rsid w:val="004C731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C731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C731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C7311"/>
    <w:rPr>
      <w:rFonts w:ascii="Courier New" w:hAnsi="Courier New"/>
    </w:rPr>
  </w:style>
  <w:style w:type="paragraph" w:customStyle="1" w:styleId="NoteBullet">
    <w:name w:val="Note Bullet"/>
    <w:basedOn w:val="Note"/>
    <w:rsid w:val="004C731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C731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C731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C731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C731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C731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C731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C7311"/>
    <w:rPr>
      <w:b/>
      <w:smallCaps/>
    </w:rPr>
  </w:style>
  <w:style w:type="paragraph" w:customStyle="1" w:styleId="TableListNumber">
    <w:name w:val="Table List Number"/>
    <w:basedOn w:val="ListNumber"/>
    <w:rsid w:val="004C731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C731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C7311"/>
    <w:pPr>
      <w:numPr>
        <w:numId w:val="9"/>
      </w:numPr>
    </w:pPr>
  </w:style>
  <w:style w:type="paragraph" w:customStyle="1" w:styleId="ListAlpha2">
    <w:name w:val="List Alpha 2"/>
    <w:basedOn w:val="List2"/>
    <w:rsid w:val="004C7311"/>
    <w:pPr>
      <w:numPr>
        <w:numId w:val="8"/>
      </w:numPr>
    </w:pPr>
  </w:style>
  <w:style w:type="paragraph" w:styleId="List2">
    <w:name w:val="List 2"/>
    <w:basedOn w:val="BodyText"/>
    <w:rsid w:val="004C731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C731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C731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C731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C731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C731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C7311"/>
    <w:pPr>
      <w:numPr>
        <w:numId w:val="4"/>
      </w:numPr>
    </w:pPr>
  </w:style>
  <w:style w:type="paragraph" w:styleId="ListContinue2">
    <w:name w:val="List Continue 2"/>
    <w:basedOn w:val="List2"/>
    <w:rsid w:val="004C7311"/>
    <w:pPr>
      <w:ind w:firstLine="0"/>
    </w:pPr>
  </w:style>
  <w:style w:type="paragraph" w:styleId="ListContinue3">
    <w:name w:val="List Continue 3"/>
    <w:basedOn w:val="List3"/>
    <w:rsid w:val="004C7311"/>
    <w:pPr>
      <w:ind w:left="1021" w:firstLine="0"/>
    </w:pPr>
  </w:style>
  <w:style w:type="paragraph" w:styleId="ListContinue4">
    <w:name w:val="List Continue 4"/>
    <w:basedOn w:val="List4"/>
    <w:rsid w:val="004C7311"/>
    <w:pPr>
      <w:ind w:firstLine="0"/>
    </w:pPr>
  </w:style>
  <w:style w:type="paragraph" w:styleId="ListContinue5">
    <w:name w:val="List Continue 5"/>
    <w:basedOn w:val="List5"/>
    <w:rsid w:val="004C7311"/>
    <w:pPr>
      <w:ind w:firstLine="0"/>
    </w:pPr>
  </w:style>
  <w:style w:type="paragraph" w:styleId="ListNumber3">
    <w:name w:val="List Number 3"/>
    <w:basedOn w:val="List3"/>
    <w:rsid w:val="004C7311"/>
    <w:pPr>
      <w:numPr>
        <w:numId w:val="5"/>
      </w:numPr>
    </w:pPr>
  </w:style>
  <w:style w:type="paragraph" w:styleId="ListNumber4">
    <w:name w:val="List Number 4"/>
    <w:basedOn w:val="List4"/>
    <w:rsid w:val="004C7311"/>
    <w:pPr>
      <w:numPr>
        <w:numId w:val="6"/>
      </w:numPr>
    </w:pPr>
  </w:style>
  <w:style w:type="paragraph" w:styleId="ListNumber5">
    <w:name w:val="List Number 5"/>
    <w:basedOn w:val="List5"/>
    <w:rsid w:val="004C7311"/>
    <w:pPr>
      <w:numPr>
        <w:numId w:val="7"/>
      </w:numPr>
    </w:pPr>
  </w:style>
  <w:style w:type="paragraph" w:styleId="BlockText">
    <w:name w:val="Block Text"/>
    <w:basedOn w:val="Normal"/>
    <w:rsid w:val="004C731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C731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C7311"/>
    <w:rPr>
      <w:sz w:val="16"/>
      <w:vertAlign w:val="superscript"/>
    </w:rPr>
  </w:style>
  <w:style w:type="character" w:customStyle="1" w:styleId="Symbols">
    <w:name w:val="Symbols"/>
    <w:basedOn w:val="DefaultParagraphFont"/>
    <w:rsid w:val="004C7311"/>
    <w:rPr>
      <w:rFonts w:ascii="Symbol" w:hAnsi="Symbol"/>
    </w:rPr>
  </w:style>
  <w:style w:type="character" w:customStyle="1" w:styleId="MenuOptions">
    <w:name w:val="Menu Options"/>
    <w:basedOn w:val="DefaultParagraphFont"/>
    <w:rsid w:val="004C731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C7311"/>
    <w:rPr>
      <w:b/>
    </w:rPr>
  </w:style>
  <w:style w:type="character" w:customStyle="1" w:styleId="Underlined">
    <w:name w:val="Underlined"/>
    <w:basedOn w:val="DefaultParagraphFont"/>
    <w:rsid w:val="004C7311"/>
    <w:rPr>
      <w:u w:val="single"/>
    </w:rPr>
  </w:style>
  <w:style w:type="paragraph" w:customStyle="1" w:styleId="TableBodyTextRight">
    <w:name w:val="Table Body Text Right"/>
    <w:basedOn w:val="TableBodyText"/>
    <w:rsid w:val="004C731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C7311"/>
    <w:rPr>
      <w:sz w:val="18"/>
    </w:rPr>
  </w:style>
  <w:style w:type="paragraph" w:customStyle="1" w:styleId="BodySmallRight">
    <w:name w:val="Body Small Right"/>
    <w:basedOn w:val="BodyTextRight"/>
    <w:rsid w:val="004C7311"/>
    <w:rPr>
      <w:sz w:val="18"/>
      <w:szCs w:val="18"/>
    </w:rPr>
  </w:style>
  <w:style w:type="paragraph" w:customStyle="1" w:styleId="MarginEdition">
    <w:name w:val="Margin Edition"/>
    <w:basedOn w:val="MarginNote"/>
    <w:rsid w:val="004C731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C7311"/>
    <w:rPr>
      <w:sz w:val="2"/>
      <w:szCs w:val="2"/>
    </w:rPr>
  </w:style>
  <w:style w:type="character" w:customStyle="1" w:styleId="Small">
    <w:name w:val="Small"/>
    <w:basedOn w:val="DefaultParagraphFont"/>
    <w:rsid w:val="004C7311"/>
    <w:rPr>
      <w:sz w:val="16"/>
    </w:rPr>
  </w:style>
  <w:style w:type="paragraph" w:customStyle="1" w:styleId="WideTable">
    <w:name w:val="Wide Table"/>
    <w:basedOn w:val="Normal"/>
    <w:rsid w:val="004C731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C7311"/>
  </w:style>
  <w:style w:type="paragraph" w:styleId="Quote">
    <w:name w:val="Quote"/>
    <w:basedOn w:val="Heading1"/>
    <w:link w:val="QuoteChar"/>
    <w:qFormat/>
    <w:rsid w:val="004C731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C731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C7311"/>
    <w:pPr>
      <w:pageBreakBefore/>
    </w:pPr>
  </w:style>
  <w:style w:type="paragraph" w:customStyle="1" w:styleId="Border">
    <w:name w:val="Border"/>
    <w:basedOn w:val="Normal"/>
    <w:qFormat/>
    <w:rsid w:val="004C731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C731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731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731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C731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C731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C731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C731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C731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C7311"/>
    <w:rPr>
      <w:u w:val="single"/>
    </w:rPr>
  </w:style>
  <w:style w:type="character" w:customStyle="1" w:styleId="BoldandItalics">
    <w:name w:val="Bold and Italics"/>
    <w:qFormat/>
    <w:rsid w:val="004C7311"/>
    <w:rPr>
      <w:b/>
      <w:i/>
      <w:u w:val="none"/>
    </w:rPr>
  </w:style>
  <w:style w:type="paragraph" w:styleId="BalloonText">
    <w:name w:val="Balloon Text"/>
    <w:basedOn w:val="Normal"/>
    <w:link w:val="BalloonTextChar"/>
    <w:rsid w:val="004C73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C731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C731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C731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C731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C731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C7311"/>
    <w:pPr>
      <w:spacing w:before="0" w:after="0"/>
    </w:pPr>
  </w:style>
  <w:style w:type="paragraph" w:customStyle="1" w:styleId="BodyTextBold">
    <w:name w:val="Body Text Bold"/>
    <w:basedOn w:val="BodyText"/>
    <w:qFormat/>
    <w:rsid w:val="004C7311"/>
    <w:rPr>
      <w:b/>
    </w:rPr>
  </w:style>
  <w:style w:type="character" w:styleId="Hyperlink">
    <w:name w:val="Hyperlink"/>
    <w:basedOn w:val="DefaultParagraphFont"/>
    <w:uiPriority w:val="99"/>
    <w:unhideWhenUsed/>
    <w:rsid w:val="00430B2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440</Words>
  <Characters>3092</Characters>
  <Application>Microsoft Office Word</Application>
  <DocSecurity>0</DocSecurity>
  <Lines>79</Lines>
  <Paragraphs>54</Paragraphs>
  <ScaleCrop>false</ScaleCrop>
  <Company>Author-it Software Corporation Ltd.</Company>
  <LinksUpToDate>false</LinksUpToDate>
  <CharactersWithSpaces>3478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NWPSOU007 Implement and coordinate a catchment plan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2025-02-11T07:22:00Z</dcterms:created>
  <dcterms:modified xsi:type="dcterms:W3CDTF">2025-02-11T07:22:00Z</dcterms:modified>
</cp:coreProperties>
</file>