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570" w:rsidP="00864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NWPSOU004 Develop and manage a catchment plan</w:t>
      </w:r>
      <w:r>
        <w:fldChar w:fldCharType="end"/>
      </w:r>
    </w:p>
    <w:p w:rsidR="00864570" w:rsidP="00864570">
      <w:pPr>
        <w:pStyle w:val="Version"/>
        <w:sectPr w:rsidSect="00CA7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07B" w:rsidP="00CA707B">
      <w:pPr>
        <w:pStyle w:val="SuperHeading"/>
      </w:pPr>
      <w:r w:rsidRPr="00CA707B">
        <w:t>NWPSOU004 Develop and manage a catchment plan</w:t>
      </w:r>
    </w:p>
    <w:p w:rsidR="00000000" w:rsidRPr="00CA707B" w:rsidP="00CA707B">
      <w:pPr>
        <w:pStyle w:val="Heading1"/>
      </w:pPr>
      <w:bookmarkStart w:id="1" w:name="O_1011007"/>
      <w:bookmarkEnd w:id="1"/>
      <w:r w:rsidRPr="00CA70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Release 1.  This is the first release of this unit of competency in the NWP National Water Training Package.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2" w:name="O_1011008"/>
      <w:bookmarkEnd w:id="2"/>
      <w:r w:rsidRPr="00CA70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This unit involves the skills and knowledge required to develop and manage a catchme</w:t>
            </w:r>
            <w:r w:rsidRPr="00CA707B">
              <w:t>nt plan.</w:t>
            </w:r>
          </w:p>
          <w:p w:rsidR="00000000" w:rsidRPr="00CA707B" w:rsidP="00CA707B">
            <w:pPr>
              <w:pStyle w:val="BodyText"/>
            </w:pPr>
            <w:r w:rsidRPr="00CA707B">
              <w:t>It includes preparing for catchment management and developing, reviewing and refining the catchment plan.  It also includes identifying issues impacting water yield and quality.</w:t>
            </w:r>
          </w:p>
          <w:p w:rsidR="00000000" w:rsidRPr="00CA707B" w:rsidP="00CA707B">
            <w:pPr>
              <w:pStyle w:val="BodyText"/>
            </w:pPr>
            <w:r w:rsidRPr="00CA707B">
              <w:t>This unit supports the attainment of skills and knowledge required fo</w:t>
            </w:r>
            <w:r w:rsidRPr="00CA707B">
              <w:t>r managers in water organisations with responsibility for the management of water catchments.  Those undertaking this unit would work autonomously, leading staff, while performing sophisticated tasks in a range of familiar contexts.</w:t>
            </w:r>
          </w:p>
          <w:p w:rsidR="00000000" w:rsidRPr="00CA707B" w:rsidP="00CA707B">
            <w:pPr>
              <w:pStyle w:val="BodyText"/>
            </w:pPr>
            <w:r w:rsidRPr="00CA707B">
              <w:t>No licensing, legislati</w:t>
            </w:r>
            <w:r w:rsidRPr="00CA707B">
              <w:t>ve or certification requirements apply to this unit at the time of publication.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3" w:name="O_1011009"/>
      <w:bookmarkEnd w:id="3"/>
      <w:r w:rsidRPr="00CA70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Not applicable.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4" w:name="O_1011010"/>
      <w:bookmarkEnd w:id="4"/>
      <w:r w:rsidRPr="00CA70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Source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5" w:name="O_1011011"/>
      <w:bookmarkEnd w:id="5"/>
      <w:r w:rsidRPr="00CA70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Not applicable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6" w:name="O_1011012"/>
      <w:bookmarkEnd w:id="6"/>
      <w:r w:rsidRPr="00CA707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PERFORMANCE CRITERIA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Performance criteria describe the performance needed to demonstrate achievement of the element.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rPr>
                <w:rStyle w:val="SpecialBold"/>
              </w:rPr>
              <w:t xml:space="preserve">Prepare for catchment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Identify and interpret catchment requirements according to relevant legislation, codes of practice, industry standards and workplace procedures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Identify and evaluate stakeholder requirements impacting catchment area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Gather historical catchment information and evaluate as input to the planning process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 xml:space="preserve">Identify, interpret and assess water quality and quantity requirements 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Identify and interpret environmental factors and other relevant issues impacting cat</w:t>
            </w:r>
            <w:r w:rsidRPr="00CA707B">
              <w:t>chment area according to regulatory requirements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Complete risk assessment to ensure catchment area is free from contamination causing no adverse impacts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rPr>
                <w:rStyle w:val="SpecialBold"/>
              </w:rPr>
              <w:t>Develop catchment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Interpret and validate stakeholder requirements impacting catchmen</w:t>
            </w:r>
            <w:r w:rsidRPr="00CA707B">
              <w:t>t area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Review and clarify organisational objectives and key performance indicators for catchment plan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Develop catchment plan according to specifications and regulatory requirements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Develop contingency plans based on risk analysis and stakeholder requirements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Evaluate the catchment plan to ensure compliance against specifications, stakeholder and regulatory requirements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rPr>
                <w:rStyle w:val="SpecialBold"/>
              </w:rPr>
              <w:t>Review and refine catchment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Obtain and assess data of catchment plan against specifications, stakeholder and regulatory requirements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Review objectives of the catchment and implementation plan and make recommendations for rectifications to ensure compliance against specificatio</w:t>
            </w:r>
            <w:r w:rsidRPr="00CA707B">
              <w:t>ns, stakeholder and regulatory requirements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 xml:space="preserve">Communicate corrective actions to users and stakeholders regarding identified catchment area changes </w:t>
            </w:r>
          </w:p>
        </w:tc>
      </w:tr>
      <w:tr w:rsidTr="00CA70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Perform validation tests to ensure the reviewed plan is compliant against specifications and sta</w:t>
            </w:r>
            <w:r w:rsidRPr="00CA707B">
              <w:t>keholder and regulatory requirements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7" w:name="O_1011013"/>
      <w:bookmarkEnd w:id="7"/>
      <w:r w:rsidRPr="00CA70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Foundation skills essential to performance are explicit in the performance criteria of this unit of competency.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8" w:name="O_1011014"/>
      <w:bookmarkEnd w:id="8"/>
      <w:r w:rsidRPr="00CA70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Range is restricted to essential operating conditions and any other variables essential to the work environment.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9" w:name="O_1011015"/>
      <w:bookmarkEnd w:id="9"/>
      <w:r w:rsidRPr="00CA70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This is a new unit. No equivalent unit.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10" w:name="O_1011022"/>
      <w:bookmarkEnd w:id="10"/>
      <w:r w:rsidRPr="00CA707B">
        <w:t>Links</w:t>
      </w:r>
    </w:p>
    <w:p w:rsidR="00000000" w:rsidRPr="00CA707B" w:rsidP="00864570">
      <w:pPr>
        <w:pStyle w:val="BodyText"/>
      </w:pPr>
      <w:r w:rsidRPr="00CA707B">
        <w:t>Companion Volume Implementatio</w:t>
      </w:r>
      <w:r w:rsidRPr="00CA707B">
        <w:t xml:space="preserve">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719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707B" w:rsidP="00864570">
      <w:pPr>
        <w:pStyle w:val="BodyText"/>
        <w:sectPr w:rsidSect="00CA70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707B" w:rsidP="00CA707B">
      <w:pPr>
        <w:pStyle w:val="SuperHeading"/>
      </w:pPr>
      <w:r w:rsidRPr="00CA707B">
        <w:t>Assessment Requirements for NWPSOU004 Develop and manage a catchment plan</w:t>
      </w:r>
    </w:p>
    <w:p w:rsidR="00000000" w:rsidRPr="00CA707B" w:rsidP="00CA707B">
      <w:pPr>
        <w:pStyle w:val="Heading1"/>
      </w:pPr>
      <w:bookmarkStart w:id="11" w:name="O_1011017"/>
      <w:bookmarkEnd w:id="11"/>
      <w:r w:rsidRPr="00CA70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>Release 1.  This is the first release of this unit of competency in the NWP National Water Training Package.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12" w:name="O_1011018"/>
      <w:bookmarkEnd w:id="12"/>
      <w:r w:rsidRPr="00CA70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Evidence required to demonstrate competence in this unit must be relevant to and sat</w:t>
            </w:r>
            <w:r w:rsidRPr="00CA707B">
              <w:t>isfy all the requirements of the elements and performance criteria on at least one occasion and includes:</w:t>
            </w:r>
          </w:p>
        </w:tc>
      </w:tr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ListBullet"/>
            </w:pPr>
            <w:r w:rsidRPr="00CA707B">
              <w:t>acquiring, interpreting and synthesising information to underpin the sound development of the water catchment plan including:</w:t>
            </w:r>
          </w:p>
          <w:p w:rsidR="00000000" w:rsidRPr="00CA707B" w:rsidP="00CA707B">
            <w:pPr>
              <w:pStyle w:val="ListBullet2"/>
            </w:pPr>
            <w:r w:rsidRPr="00CA707B">
              <w:t>historical data</w:t>
            </w:r>
          </w:p>
          <w:p w:rsidR="00000000" w:rsidRPr="00CA707B" w:rsidP="00CA707B">
            <w:pPr>
              <w:pStyle w:val="ListBullet2"/>
            </w:pPr>
            <w:r w:rsidRPr="00CA707B">
              <w:t>current legislation</w:t>
            </w:r>
          </w:p>
          <w:p w:rsidR="00000000" w:rsidRPr="00CA707B" w:rsidP="00CA707B">
            <w:pPr>
              <w:pStyle w:val="ListBullet2"/>
            </w:pPr>
            <w:r w:rsidRPr="00CA707B">
              <w:t>policies and standards</w:t>
            </w:r>
          </w:p>
          <w:p w:rsidR="00000000" w:rsidRPr="00CA707B" w:rsidP="00CA707B">
            <w:pPr>
              <w:pStyle w:val="ListBullet2"/>
            </w:pPr>
            <w:r w:rsidRPr="00CA707B">
              <w:t>stakeholder views</w:t>
            </w:r>
          </w:p>
          <w:p w:rsidR="00000000" w:rsidRPr="00CA707B" w:rsidP="00CA707B">
            <w:pPr>
              <w:pStyle w:val="ListBullet2"/>
            </w:pPr>
            <w:r w:rsidRPr="00CA707B">
              <w:t xml:space="preserve">water quality test results </w:t>
            </w:r>
          </w:p>
          <w:p w:rsidR="00000000" w:rsidRPr="00CA707B" w:rsidP="00CA707B">
            <w:pPr>
              <w:pStyle w:val="ListBullet"/>
            </w:pPr>
            <w:r w:rsidRPr="00CA707B">
              <w:t>assessing environmental impacts</w:t>
            </w:r>
          </w:p>
          <w:p w:rsidR="00000000" w:rsidRPr="00CA707B" w:rsidP="00CA707B">
            <w:pPr>
              <w:pStyle w:val="ListBullet"/>
            </w:pPr>
            <w:r w:rsidRPr="00CA707B">
              <w:t>developing a catchment plan including complying with the organisation</w:t>
            </w:r>
            <w:r>
              <w:t>’</w:t>
            </w:r>
            <w:r w:rsidRPr="00CA707B">
              <w:t>s objectives and specifications</w:t>
            </w:r>
          </w:p>
          <w:p w:rsidR="00000000" w:rsidRPr="00CA707B" w:rsidP="00CA707B">
            <w:pPr>
              <w:pStyle w:val="ListBullet"/>
            </w:pPr>
            <w:r w:rsidRPr="00CA707B">
              <w:t>interpreting and using testing a</w:t>
            </w:r>
            <w:r w:rsidRPr="00CA707B">
              <w:t>ctivities</w:t>
            </w:r>
          </w:p>
          <w:p w:rsidR="00000000" w:rsidRPr="00CA707B" w:rsidP="00CA707B">
            <w:pPr>
              <w:pStyle w:val="ListBullet"/>
            </w:pPr>
            <w:r w:rsidRPr="00CA707B">
              <w:t>preparing recommendations for changes to the objectives of the catchment plan and its implementation</w:t>
            </w:r>
          </w:p>
          <w:p w:rsidR="00000000" w:rsidRPr="00CA707B" w:rsidP="00CA707B">
            <w:pPr>
              <w:pStyle w:val="ListBullet"/>
            </w:pPr>
            <w:r w:rsidRPr="00CA707B">
              <w:t>tracking the performance of the catchment plan and inform the review of the plan</w:t>
            </w:r>
          </w:p>
          <w:p w:rsidR="00000000" w:rsidRPr="00CA707B" w:rsidP="00CA707B">
            <w:pPr>
              <w:pStyle w:val="ListBullet"/>
            </w:pPr>
            <w:r w:rsidRPr="00CA707B">
              <w:t>using data to inform planning process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13" w:name="O_1011019"/>
      <w:bookmarkEnd w:id="13"/>
      <w:r w:rsidRPr="00CA70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7B">
            <w:pPr>
              <w:pStyle w:val="BodyText"/>
              <w:rPr>
                <w:lang w:val="en-NZ"/>
              </w:rPr>
            </w:pPr>
            <w:r w:rsidRPr="00CA707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ListBullet"/>
            </w:pPr>
            <w:r w:rsidRPr="00CA707B">
              <w:t>analysis of historical records</w:t>
            </w:r>
          </w:p>
          <w:p w:rsidR="00000000" w:rsidRPr="00CA707B" w:rsidP="00CA707B">
            <w:pPr>
              <w:pStyle w:val="ListBullet"/>
            </w:pPr>
            <w:r w:rsidRPr="00CA707B">
              <w:t>communicating with stakeho</w:t>
            </w:r>
            <w:r w:rsidRPr="00CA707B">
              <w:t>lders and users</w:t>
            </w:r>
          </w:p>
          <w:p w:rsidR="00000000" w:rsidRPr="00CA707B" w:rsidP="00CA707B">
            <w:pPr>
              <w:pStyle w:val="ListBullet"/>
            </w:pPr>
            <w:r w:rsidRPr="00CA707B">
              <w:t>environmental factors impacting on catchment area</w:t>
            </w:r>
          </w:p>
          <w:p w:rsidR="00000000" w:rsidRPr="00CA707B" w:rsidP="00CA707B">
            <w:pPr>
              <w:pStyle w:val="ListBullet"/>
            </w:pPr>
            <w:r w:rsidRPr="00CA707B">
              <w:t>land use implications</w:t>
            </w:r>
          </w:p>
          <w:p w:rsidR="00000000" w:rsidRPr="00CA707B" w:rsidP="00CA707B">
            <w:pPr>
              <w:pStyle w:val="ListBullet"/>
            </w:pPr>
            <w:r w:rsidRPr="00CA707B">
              <w:t>relevant legislation, industry standards and workplace procedures</w:t>
            </w:r>
          </w:p>
          <w:p w:rsidR="00000000" w:rsidRPr="00CA707B" w:rsidP="00CA707B">
            <w:pPr>
              <w:pStyle w:val="ListBullet"/>
            </w:pPr>
            <w:r w:rsidRPr="00CA707B">
              <w:t>relevant workplace policies and procedures</w:t>
            </w:r>
          </w:p>
          <w:p w:rsidR="00000000" w:rsidRPr="00CA707B" w:rsidP="00CA707B">
            <w:pPr>
              <w:pStyle w:val="ListBullet"/>
            </w:pPr>
            <w:r w:rsidRPr="00CA707B">
              <w:t>risk management principles</w:t>
            </w:r>
          </w:p>
          <w:p w:rsidR="00000000" w:rsidRPr="00CA707B" w:rsidP="00CA707B">
            <w:pPr>
              <w:pStyle w:val="ListBullet"/>
            </w:pPr>
            <w:r w:rsidRPr="00CA707B">
              <w:t>stakeholder expectations and req</w:t>
            </w:r>
            <w:r w:rsidRPr="00CA707B">
              <w:t>uirements</w:t>
            </w:r>
          </w:p>
          <w:p w:rsidR="00000000" w:rsidRPr="00CA707B" w:rsidP="00CA707B">
            <w:pPr>
              <w:pStyle w:val="ListBullet"/>
            </w:pPr>
            <w:r w:rsidRPr="00CA707B">
              <w:t>testing procedures</w:t>
            </w:r>
          </w:p>
          <w:p w:rsidR="00000000" w:rsidRPr="00CA707B" w:rsidP="00CA707B">
            <w:pPr>
              <w:pStyle w:val="ListBullet"/>
            </w:pPr>
            <w:r w:rsidRPr="00CA707B">
              <w:t>water management processes</w:t>
            </w:r>
          </w:p>
          <w:p w:rsidR="00000000" w:rsidRPr="00CA707B" w:rsidP="00CA707B">
            <w:pPr>
              <w:pStyle w:val="ListBullet"/>
            </w:pPr>
            <w:r w:rsidRPr="00CA707B">
              <w:t>water quality processes and parameters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14" w:name="O_1011020"/>
      <w:bookmarkEnd w:id="14"/>
      <w:r w:rsidRPr="00CA70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7B" w:rsidP="00CA707B">
            <w:pPr>
              <w:pStyle w:val="BodyText"/>
            </w:pPr>
            <w:r w:rsidRPr="00CA707B">
              <w:t xml:space="preserve">Assessors must hold credentials specified within the Standards for Registered Training Organisations current at the time of assessment. </w:t>
            </w:r>
          </w:p>
          <w:p w:rsidR="00000000" w:rsidRPr="00CA707B" w:rsidP="00CA707B">
            <w:pPr>
              <w:pStyle w:val="BodyText"/>
            </w:pPr>
            <w:r w:rsidRPr="00CA707B">
              <w:t>Assessment must satisfy the Principles of Assessment and Rules of Evidence and all regulatory requirements included wit</w:t>
            </w:r>
            <w:r w:rsidRPr="00CA707B">
              <w:t>hin the Standards for Registered Training Organisations current at the time of assessment.</w:t>
            </w:r>
          </w:p>
          <w:p w:rsidR="00000000" w:rsidRPr="00CA707B" w:rsidP="00CA707B">
            <w:pPr>
              <w:pStyle w:val="BodyText"/>
            </w:pPr>
            <w:r w:rsidRPr="00CA707B">
              <w:t xml:space="preserve">Assessment must occur in suitable workplace operational situations. Where this is not appropriate, assessment must occur in suitable simulated workplace operational </w:t>
            </w:r>
            <w:r w:rsidRPr="00CA707B">
              <w:t>situations reflecting actual workplace conditions.</w:t>
            </w:r>
          </w:p>
          <w:p w:rsidR="00000000" w:rsidRPr="00CA707B" w:rsidP="00CA707B">
            <w:pPr>
              <w:pStyle w:val="BodyText"/>
            </w:pPr>
            <w:r w:rsidRPr="00CA707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A707B" w:rsidP="00CA707B">
            <w:pPr>
              <w:pStyle w:val="BodyText"/>
            </w:pPr>
            <w:r w:rsidRPr="00CA707B">
              <w:t>Resources for assessment must include</w:t>
            </w:r>
            <w:r w:rsidRPr="00CA707B">
              <w:t xml:space="preserve"> access to:</w:t>
            </w:r>
          </w:p>
          <w:p w:rsidR="00000000" w:rsidRPr="00CA707B" w:rsidP="00CA707B">
            <w:pPr>
              <w:pStyle w:val="ListBullet"/>
            </w:pPr>
            <w:r w:rsidRPr="00CA707B">
              <w:t xml:space="preserve">relevant and appropriate materials, tools, facilities, equipment and personal protective equipment currently used in industry </w:t>
            </w:r>
          </w:p>
          <w:p w:rsidR="00000000" w:rsidRPr="00CA707B" w:rsidP="00CA707B">
            <w:pPr>
              <w:pStyle w:val="ListBullet"/>
            </w:pPr>
            <w:r w:rsidRPr="00CA707B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CA707B" w:rsidP="00CA707B">
      <w:pPr>
        <w:pStyle w:val="NoPaddingFontSize1"/>
      </w:pPr>
    </w:p>
    <w:p w:rsidR="00000000" w:rsidRPr="00CA707B" w:rsidP="00CA707B">
      <w:pPr>
        <w:pStyle w:val="AllowPageBreak"/>
      </w:pPr>
    </w:p>
    <w:p w:rsidR="00000000" w:rsidRPr="00CA707B" w:rsidP="00CA707B">
      <w:pPr>
        <w:pStyle w:val="Heading1"/>
      </w:pPr>
      <w:bookmarkStart w:id="15" w:name="O_1011023"/>
      <w:bookmarkEnd w:id="15"/>
      <w:r w:rsidRPr="00CA707B">
        <w:t>Links</w:t>
      </w:r>
    </w:p>
    <w:p w:rsidR="00000000" w:rsidRPr="00CA707B" w:rsidP="00864570">
      <w:pPr>
        <w:pStyle w:val="BodyText"/>
      </w:pPr>
      <w:r w:rsidRPr="00CA7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719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707B" w:rsidP="00CA707B"/>
    <w:sectPr w:rsidSect="00CA70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7B" w:rsidRPr="00864570" w:rsidP="00864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70" w:rsidP="00CA7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570" w:rsidP="00CA7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64570" w:rsidP="00CA70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7B" w:rsidP="00CA7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570">
      <w:t>Approved</w:t>
    </w:r>
    <w:r w:rsidR="008645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5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570">
      <w:rPr>
        <w:noProof/>
      </w:rPr>
      <w:t>4</w:t>
    </w:r>
    <w:r>
      <w:rPr>
        <w:noProof/>
      </w:rPr>
      <w:fldChar w:fldCharType="end"/>
    </w:r>
  </w:p>
  <w:p w:rsidR="00CA707B" w:rsidP="00CA7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5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570">
      <w:t>BuildSkills Australia</w:t>
    </w:r>
    <w:r w:rsidR="00864570">
      <w:fldChar w:fldCharType="end"/>
    </w:r>
  </w:p>
  <w:p w:rsidR="00CA707B" w:rsidP="00CA7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07B" w:rsidRPr="00864570" w:rsidP="00864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70" w:rsidRPr="002D2AF8" w:rsidP="00CA7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NWPSOU004 Develop and manage a catchment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4570" w:rsidP="00CA70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7B" w:rsidRPr="002D2AF8" w:rsidP="00CA7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570">
      <w:t>NWPSOU004 Develop and manage a catchment plan</w:t>
    </w:r>
    <w:r w:rsidR="008645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570">
      <w:rPr>
        <w:noProof/>
      </w:rPr>
      <w:t>1 March 2025</w:t>
    </w:r>
    <w:r>
      <w:fldChar w:fldCharType="end"/>
    </w:r>
  </w:p>
  <w:p w:rsidR="00CA707B" w:rsidP="00CA7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02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687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FA1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07B"/>
  </w:style>
  <w:style w:type="character" w:customStyle="1" w:styleId="Heading1Char">
    <w:name w:val="Heading 1 Char"/>
    <w:basedOn w:val="DefaultParagraphFont"/>
    <w:link w:val="Heading1"/>
    <w:rsid w:val="00CA7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0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0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07B"/>
    <w:rPr>
      <w:b/>
      <w:spacing w:val="0"/>
    </w:rPr>
  </w:style>
  <w:style w:type="paragraph" w:styleId="ListBullet2">
    <w:name w:val="List Bullet 2"/>
    <w:basedOn w:val="List2"/>
    <w:rsid w:val="00CA70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7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7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0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0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07B"/>
    <w:rPr>
      <w:i/>
    </w:rPr>
  </w:style>
  <w:style w:type="paragraph" w:styleId="Caption">
    <w:name w:val="caption"/>
    <w:basedOn w:val="BodyText"/>
    <w:next w:val="Normal"/>
    <w:qFormat/>
    <w:rsid w:val="00CA7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07B"/>
  </w:style>
  <w:style w:type="paragraph" w:styleId="TableofFigures">
    <w:name w:val="table of figures"/>
    <w:basedOn w:val="Normal"/>
    <w:next w:val="Normal"/>
    <w:semiHidden/>
    <w:rsid w:val="00CA7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0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707B"/>
    <w:rPr>
      <w:rFonts w:ascii="Wingdings" w:hAnsi="Wingdings"/>
    </w:rPr>
  </w:style>
  <w:style w:type="paragraph" w:customStyle="1" w:styleId="TableHeading">
    <w:name w:val="Table Heading"/>
    <w:basedOn w:val="HeadingBase"/>
    <w:rsid w:val="00CA7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07B"/>
    <w:rPr>
      <w:color w:val="0033CC"/>
      <w:u w:val="none"/>
    </w:rPr>
  </w:style>
  <w:style w:type="paragraph" w:customStyle="1" w:styleId="BodyTextRight">
    <w:name w:val="Body Text Right"/>
    <w:basedOn w:val="BodyText"/>
    <w:rsid w:val="00CA7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0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07B"/>
    <w:rPr>
      <w:sz w:val="32"/>
    </w:rPr>
  </w:style>
  <w:style w:type="paragraph" w:customStyle="1" w:styleId="HeadingProcedure">
    <w:name w:val="Heading Procedure"/>
    <w:basedOn w:val="HeadingBase"/>
    <w:next w:val="Normal"/>
    <w:rsid w:val="00CA7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07B"/>
    <w:pPr>
      <w:spacing w:before="60" w:after="60"/>
    </w:pPr>
  </w:style>
  <w:style w:type="paragraph" w:styleId="ListContinue">
    <w:name w:val="List Continue"/>
    <w:basedOn w:val="List"/>
    <w:rsid w:val="00CA707B"/>
    <w:pPr>
      <w:ind w:firstLine="0"/>
    </w:pPr>
  </w:style>
  <w:style w:type="paragraph" w:customStyle="1" w:styleId="ListNote">
    <w:name w:val="List Note"/>
    <w:basedOn w:val="List"/>
    <w:rsid w:val="00CA7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07B"/>
    <w:rPr>
      <w:rFonts w:ascii="Courier New" w:hAnsi="Courier New"/>
    </w:rPr>
  </w:style>
  <w:style w:type="paragraph" w:customStyle="1" w:styleId="NoteBullet">
    <w:name w:val="Note Bullet"/>
    <w:basedOn w:val="Note"/>
    <w:rsid w:val="00CA7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0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7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07B"/>
    <w:rPr>
      <w:b/>
      <w:smallCaps/>
    </w:rPr>
  </w:style>
  <w:style w:type="paragraph" w:customStyle="1" w:styleId="TableListNumber">
    <w:name w:val="Table List Number"/>
    <w:basedOn w:val="ListNumber"/>
    <w:rsid w:val="00CA7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07B"/>
    <w:pPr>
      <w:numPr>
        <w:numId w:val="9"/>
      </w:numPr>
    </w:pPr>
  </w:style>
  <w:style w:type="paragraph" w:customStyle="1" w:styleId="ListAlpha2">
    <w:name w:val="List Alpha 2"/>
    <w:basedOn w:val="List2"/>
    <w:rsid w:val="00CA707B"/>
    <w:pPr>
      <w:numPr>
        <w:numId w:val="8"/>
      </w:numPr>
    </w:pPr>
  </w:style>
  <w:style w:type="paragraph" w:styleId="List2">
    <w:name w:val="List 2"/>
    <w:basedOn w:val="BodyText"/>
    <w:rsid w:val="00CA7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0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0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707B"/>
    <w:pPr>
      <w:numPr>
        <w:numId w:val="4"/>
      </w:numPr>
    </w:pPr>
  </w:style>
  <w:style w:type="paragraph" w:styleId="ListContinue2">
    <w:name w:val="List Continue 2"/>
    <w:basedOn w:val="List2"/>
    <w:rsid w:val="00CA707B"/>
    <w:pPr>
      <w:ind w:firstLine="0"/>
    </w:pPr>
  </w:style>
  <w:style w:type="paragraph" w:styleId="ListContinue3">
    <w:name w:val="List Continue 3"/>
    <w:basedOn w:val="List3"/>
    <w:rsid w:val="00CA707B"/>
    <w:pPr>
      <w:ind w:left="1021" w:firstLine="0"/>
    </w:pPr>
  </w:style>
  <w:style w:type="paragraph" w:styleId="ListContinue4">
    <w:name w:val="List Continue 4"/>
    <w:basedOn w:val="List4"/>
    <w:rsid w:val="00CA707B"/>
    <w:pPr>
      <w:ind w:firstLine="0"/>
    </w:pPr>
  </w:style>
  <w:style w:type="paragraph" w:styleId="ListContinue5">
    <w:name w:val="List Continue 5"/>
    <w:basedOn w:val="List5"/>
    <w:rsid w:val="00CA707B"/>
    <w:pPr>
      <w:ind w:firstLine="0"/>
    </w:pPr>
  </w:style>
  <w:style w:type="paragraph" w:styleId="ListNumber3">
    <w:name w:val="List Number 3"/>
    <w:basedOn w:val="List3"/>
    <w:rsid w:val="00CA707B"/>
    <w:pPr>
      <w:numPr>
        <w:numId w:val="5"/>
      </w:numPr>
    </w:pPr>
  </w:style>
  <w:style w:type="paragraph" w:styleId="ListNumber4">
    <w:name w:val="List Number 4"/>
    <w:basedOn w:val="List4"/>
    <w:rsid w:val="00CA707B"/>
    <w:pPr>
      <w:numPr>
        <w:numId w:val="6"/>
      </w:numPr>
    </w:pPr>
  </w:style>
  <w:style w:type="paragraph" w:styleId="ListNumber5">
    <w:name w:val="List Number 5"/>
    <w:basedOn w:val="List5"/>
    <w:rsid w:val="00CA707B"/>
    <w:pPr>
      <w:numPr>
        <w:numId w:val="7"/>
      </w:numPr>
    </w:pPr>
  </w:style>
  <w:style w:type="paragraph" w:styleId="BlockText">
    <w:name w:val="Block Text"/>
    <w:basedOn w:val="Normal"/>
    <w:rsid w:val="00CA7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07B"/>
    <w:rPr>
      <w:sz w:val="16"/>
      <w:vertAlign w:val="superscript"/>
    </w:rPr>
  </w:style>
  <w:style w:type="character" w:customStyle="1" w:styleId="Symbols">
    <w:name w:val="Symbols"/>
    <w:basedOn w:val="DefaultParagraphFont"/>
    <w:rsid w:val="00CA707B"/>
    <w:rPr>
      <w:rFonts w:ascii="Symbol" w:hAnsi="Symbol"/>
    </w:rPr>
  </w:style>
  <w:style w:type="character" w:customStyle="1" w:styleId="MenuOptions">
    <w:name w:val="Menu Options"/>
    <w:basedOn w:val="DefaultParagraphFont"/>
    <w:rsid w:val="00CA7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07B"/>
    <w:rPr>
      <w:b/>
    </w:rPr>
  </w:style>
  <w:style w:type="character" w:customStyle="1" w:styleId="Underlined">
    <w:name w:val="Underlined"/>
    <w:basedOn w:val="DefaultParagraphFont"/>
    <w:rsid w:val="00CA707B"/>
    <w:rPr>
      <w:u w:val="single"/>
    </w:rPr>
  </w:style>
  <w:style w:type="paragraph" w:customStyle="1" w:styleId="TableBodyTextRight">
    <w:name w:val="Table Body Text Right"/>
    <w:basedOn w:val="TableBodyText"/>
    <w:rsid w:val="00CA7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07B"/>
    <w:rPr>
      <w:sz w:val="18"/>
    </w:rPr>
  </w:style>
  <w:style w:type="paragraph" w:customStyle="1" w:styleId="BodySmallRight">
    <w:name w:val="Body Small Right"/>
    <w:basedOn w:val="BodyTextRight"/>
    <w:rsid w:val="00CA707B"/>
    <w:rPr>
      <w:sz w:val="18"/>
      <w:szCs w:val="18"/>
    </w:rPr>
  </w:style>
  <w:style w:type="paragraph" w:customStyle="1" w:styleId="MarginEdition">
    <w:name w:val="Margin Edition"/>
    <w:basedOn w:val="MarginNote"/>
    <w:rsid w:val="00CA7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07B"/>
    <w:rPr>
      <w:sz w:val="2"/>
      <w:szCs w:val="2"/>
    </w:rPr>
  </w:style>
  <w:style w:type="character" w:customStyle="1" w:styleId="Small">
    <w:name w:val="Small"/>
    <w:basedOn w:val="DefaultParagraphFont"/>
    <w:rsid w:val="00CA707B"/>
    <w:rPr>
      <w:sz w:val="16"/>
    </w:rPr>
  </w:style>
  <w:style w:type="paragraph" w:customStyle="1" w:styleId="WideTable">
    <w:name w:val="Wide Table"/>
    <w:basedOn w:val="Normal"/>
    <w:rsid w:val="00CA7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07B"/>
  </w:style>
  <w:style w:type="paragraph" w:styleId="Quote">
    <w:name w:val="Quote"/>
    <w:basedOn w:val="Heading1"/>
    <w:link w:val="QuoteChar"/>
    <w:qFormat/>
    <w:rsid w:val="00CA7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07B"/>
    <w:pPr>
      <w:pageBreakBefore/>
    </w:pPr>
  </w:style>
  <w:style w:type="paragraph" w:customStyle="1" w:styleId="Border">
    <w:name w:val="Border"/>
    <w:basedOn w:val="Normal"/>
    <w:qFormat/>
    <w:rsid w:val="00CA7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07B"/>
    <w:rPr>
      <w:u w:val="single"/>
    </w:rPr>
  </w:style>
  <w:style w:type="character" w:customStyle="1" w:styleId="BoldandItalics">
    <w:name w:val="Bold and Italics"/>
    <w:qFormat/>
    <w:rsid w:val="00CA707B"/>
    <w:rPr>
      <w:b/>
      <w:i/>
      <w:u w:val="none"/>
    </w:rPr>
  </w:style>
  <w:style w:type="paragraph" w:styleId="BalloonText">
    <w:name w:val="Balloon Text"/>
    <w:basedOn w:val="Normal"/>
    <w:link w:val="BalloonTextChar"/>
    <w:rsid w:val="00CA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07B"/>
    <w:pPr>
      <w:spacing w:before="0" w:after="0"/>
    </w:pPr>
  </w:style>
  <w:style w:type="paragraph" w:customStyle="1" w:styleId="BodyTextBold">
    <w:name w:val="Body Text Bold"/>
    <w:basedOn w:val="BodyText"/>
    <w:qFormat/>
    <w:rsid w:val="00CA707B"/>
    <w:rPr>
      <w:b/>
    </w:rPr>
  </w:style>
  <w:style w:type="character" w:styleId="Hyperlink">
    <w:name w:val="Hyperlink"/>
    <w:basedOn w:val="DefaultParagraphFont"/>
    <w:uiPriority w:val="99"/>
    <w:unhideWhenUsed/>
    <w:rsid w:val="00864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5792</Characters>
  <Application>Microsoft Office Word</Application>
  <DocSecurity>0</DocSecurity>
  <Lines>222</Lines>
  <Paragraphs>125</Paragraphs>
  <ScaleCrop>false</ScaleCrop>
  <Company>Author-it Software Corporation Ltd.</Company>
  <LinksUpToDate>false</LinksUpToDate>
  <CharactersWithSpaces>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NWPSOU004 Develop and manage a catchment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2025-03-01T10:06:00Z</dcterms:created>
  <dcterms:modified xsi:type="dcterms:W3CDTF">2025-03-01T10:06:00Z</dcterms:modified>
</cp:coreProperties>
</file>