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34F6" w:rsidP="00B234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NWPSOU003 Identify and confirm blue-green algae outbreaks</w:t>
      </w:r>
      <w:r>
        <w:fldChar w:fldCharType="end"/>
      </w:r>
    </w:p>
    <w:p w:rsidR="00B234F6" w:rsidP="00B234F6">
      <w:pPr>
        <w:pStyle w:val="Version"/>
        <w:sectPr w:rsidSect="006653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5353" w:rsidP="00665353">
      <w:pPr>
        <w:pStyle w:val="SuperHeading"/>
      </w:pPr>
      <w:r w:rsidRPr="00665353">
        <w:t>NWPSOU003 Identify and confirm blue-green algae outbreaks</w:t>
      </w:r>
    </w:p>
    <w:p w:rsidR="00000000" w:rsidRPr="00665353" w:rsidP="00665353">
      <w:pPr>
        <w:pStyle w:val="Heading1"/>
      </w:pPr>
      <w:bookmarkStart w:id="1" w:name="O_769118"/>
      <w:bookmarkEnd w:id="1"/>
      <w:r w:rsidRPr="006653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B234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353">
            <w:pPr>
              <w:pStyle w:val="TableHeading"/>
              <w:rPr>
                <w:lang w:val="en-NZ"/>
              </w:rPr>
            </w:pPr>
            <w:r w:rsidRPr="00665353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353">
            <w:pPr>
              <w:pStyle w:val="TableHeading"/>
              <w:rPr>
                <w:lang w:val="en-NZ"/>
              </w:rPr>
            </w:pPr>
            <w:r w:rsidRPr="00665353">
              <w:t>Comments</w:t>
            </w:r>
          </w:p>
        </w:tc>
      </w:tr>
      <w:tr w:rsidTr="00B234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353">
            <w:pPr>
              <w:pStyle w:val="BodyText"/>
              <w:rPr>
                <w:lang w:val="en-NZ"/>
              </w:rPr>
            </w:pPr>
            <w:r w:rsidRPr="00665353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353" w:rsidP="00665353">
            <w:pPr>
              <w:pStyle w:val="BodyText"/>
            </w:pPr>
            <w:r w:rsidRPr="00665353">
              <w:t xml:space="preserve">This unit was released in NWP Water Training Package release 1.0 and meets the Standards for Training Packages. </w:t>
            </w:r>
          </w:p>
          <w:p w:rsidR="00000000" w:rsidRPr="00665353" w:rsidP="00665353">
            <w:pPr>
              <w:pStyle w:val="BodyText"/>
            </w:pPr>
          </w:p>
          <w:p w:rsidR="00000000" w:rsidRPr="00665353" w:rsidP="00665353">
            <w:pPr>
              <w:pStyle w:val="BodyText"/>
            </w:pPr>
            <w:r w:rsidRPr="00665353">
              <w:t>This unit supersedes and is equivalent to NWP365A Identify and confirm blue green alg</w:t>
            </w:r>
            <w:r w:rsidRPr="00665353">
              <w:t>ae outbreaks.</w:t>
            </w:r>
          </w:p>
          <w:p w:rsidR="00000000" w:rsidRPr="00665353" w:rsidP="00665353">
            <w:pPr>
              <w:pStyle w:val="BodyText"/>
            </w:pPr>
          </w:p>
          <w:p w:rsidR="00000000" w:rsidRPr="00665353" w:rsidP="00665353">
            <w:pPr>
              <w:pStyle w:val="ListBullet"/>
            </w:pPr>
            <w:r w:rsidRPr="00665353">
              <w:t>Unit code updated</w:t>
            </w:r>
          </w:p>
          <w:p w:rsidR="00000000" w:rsidRPr="00665353" w:rsidP="00665353">
            <w:pPr>
              <w:pStyle w:val="ListBullet"/>
            </w:pPr>
            <w:r w:rsidRPr="00665353">
              <w:t>Content and formatting updated to comply with the new standards</w:t>
            </w:r>
          </w:p>
          <w:p w:rsidR="00000000" w:rsidRPr="00665353" w:rsidP="00665353">
            <w:pPr>
              <w:pStyle w:val="ListBullet"/>
            </w:pPr>
            <w:r w:rsidRPr="00665353">
              <w:t>All PC transitioned from passive to active voice</w:t>
            </w:r>
          </w:p>
          <w:p w:rsidR="00000000" w:rsidRPr="00665353" w:rsidP="00665353">
            <w:pPr>
              <w:pStyle w:val="ListBullet"/>
            </w:pPr>
            <w:r w:rsidRPr="00665353">
              <w:t>Element 2 removed.</w:t>
            </w:r>
          </w:p>
          <w:p w:rsidR="00000000" w:rsidRPr="00665353" w:rsidP="00665353">
            <w:pPr>
              <w:pStyle w:val="ListBullet"/>
            </w:pPr>
            <w:r w:rsidRPr="00665353">
              <w:t>Two new Elements added</w:t>
            </w:r>
          </w:p>
        </w:tc>
      </w:tr>
    </w:tbl>
    <w:p w:rsidR="00000000" w:rsidRPr="00665353" w:rsidP="00665353">
      <w:pPr>
        <w:pStyle w:val="BodyText"/>
      </w:pPr>
    </w:p>
    <w:p w:rsidR="00000000" w:rsidRPr="00665353" w:rsidP="00665353">
      <w:pPr>
        <w:pStyle w:val="AllowPageBreak"/>
      </w:pPr>
    </w:p>
    <w:p w:rsidR="00000000" w:rsidRPr="00665353" w:rsidP="00665353">
      <w:pPr>
        <w:pStyle w:val="Heading1"/>
      </w:pPr>
      <w:bookmarkStart w:id="2" w:name="O_769119"/>
      <w:bookmarkEnd w:id="2"/>
      <w:r w:rsidRPr="00665353">
        <w:t>Application</w:t>
      </w:r>
    </w:p>
    <w:p w:rsidR="00000000" w:rsidRPr="00665353" w:rsidP="00B234F6">
      <w:pPr>
        <w:pStyle w:val="BodyText"/>
      </w:pPr>
      <w:r w:rsidRPr="00665353">
        <w:t>This unit describes the skills required to sample, identify and confirm outbreaks of blue-green algae blooms.</w:t>
      </w:r>
    </w:p>
    <w:p w:rsidR="00000000" w:rsidRPr="00665353" w:rsidP="00B234F6">
      <w:pPr>
        <w:pStyle w:val="BodyText"/>
      </w:pPr>
      <w:r w:rsidRPr="00665353">
        <w:t>This unit applies to those working as operational staff with a specific responsibility for ensuring that water and/or wastewater quality conforms</w:t>
      </w:r>
      <w:r w:rsidRPr="00665353">
        <w:t xml:space="preserve"> to organisational standards and complies with statutory requirements.</w:t>
      </w:r>
    </w:p>
    <w:p w:rsidR="00000000" w:rsidRPr="00665353" w:rsidP="00B234F6">
      <w:pPr>
        <w:pStyle w:val="BodyText"/>
      </w:pPr>
      <w:r w:rsidRPr="00665353">
        <w:t>The skills and knowledge described in this unit must be applied within the legislative, regulatory and policy environment in which they are carried out. Organisational policies and pro</w:t>
      </w:r>
      <w:r w:rsidRPr="00665353">
        <w:t xml:space="preserve">cedures must be consulted and adhered to. </w:t>
      </w:r>
    </w:p>
    <w:p w:rsidR="00000000" w:rsidRPr="00665353" w:rsidP="00B234F6">
      <w:pPr>
        <w:pStyle w:val="BodyText"/>
      </w:pPr>
      <w:r w:rsidRPr="00665353">
        <w:t xml:space="preserve">Those undertaking this unit would work under supervision, while performing routine tasks within a familiar context. </w:t>
      </w:r>
    </w:p>
    <w:p w:rsidR="00000000" w:rsidRPr="00665353" w:rsidP="00B234F6">
      <w:pPr>
        <w:pStyle w:val="BodyText"/>
      </w:pPr>
      <w:r w:rsidRPr="00665353">
        <w:t>No licensing, legislative or certification requirements apply to unit at the time of publicati</w:t>
      </w:r>
      <w:r w:rsidRPr="00665353">
        <w:t>on.</w:t>
      </w:r>
    </w:p>
    <w:p w:rsidR="00000000" w:rsidRPr="00665353" w:rsidP="00665353">
      <w:pPr>
        <w:pStyle w:val="Heading1"/>
      </w:pPr>
      <w:bookmarkStart w:id="3" w:name="O_769121"/>
      <w:bookmarkEnd w:id="3"/>
      <w:r w:rsidRPr="00665353">
        <w:t>Competency Field</w:t>
      </w:r>
    </w:p>
    <w:p w:rsidR="00000000" w:rsidRPr="00665353" w:rsidP="00B234F6">
      <w:pPr>
        <w:pStyle w:val="BodyText"/>
      </w:pPr>
      <w:r w:rsidRPr="00665353">
        <w:t>Source</w:t>
      </w:r>
    </w:p>
    <w:p w:rsidR="00000000" w:rsidRPr="00665353" w:rsidP="00665353">
      <w:pPr>
        <w:pStyle w:val="Heading1"/>
      </w:pPr>
      <w:bookmarkStart w:id="4" w:name="O_769123"/>
      <w:bookmarkEnd w:id="4"/>
      <w:r w:rsidRPr="0066535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69"/>
        <w:gridCol w:w="6804"/>
      </w:tblGrid>
      <w:tr w:rsidTr="006653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353">
            <w:pPr>
              <w:pStyle w:val="TableHeading"/>
              <w:rPr>
                <w:lang w:val="en-NZ"/>
              </w:rPr>
            </w:pPr>
            <w:r w:rsidRPr="00665353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353">
            <w:pPr>
              <w:pStyle w:val="TableHeading"/>
              <w:rPr>
                <w:lang w:val="en-NZ"/>
              </w:rPr>
            </w:pPr>
            <w:r w:rsidRPr="00665353">
              <w:t>PERFORMANCE CRITERIA</w:t>
            </w:r>
          </w:p>
        </w:tc>
      </w:tr>
      <w:tr w:rsidTr="006653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353">
            <w:pPr>
              <w:pStyle w:val="BodyText"/>
              <w:rPr>
                <w:lang w:val="en-NZ"/>
              </w:rPr>
            </w:pPr>
            <w:r w:rsidRPr="00665353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353">
            <w:pPr>
              <w:pStyle w:val="BodyText"/>
              <w:rPr>
                <w:lang w:val="en-NZ"/>
              </w:rPr>
            </w:pPr>
            <w:r w:rsidRPr="00665353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6653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353">
            <w:pPr>
              <w:pStyle w:val="List"/>
              <w:rPr>
                <w:lang w:val="en-NZ"/>
              </w:rPr>
            </w:pPr>
            <w:r w:rsidRPr="00665353">
              <w:rPr>
                <w:rStyle w:val="SpecialBold"/>
              </w:rPr>
              <w:t>1.</w:t>
            </w:r>
            <w:r w:rsidRPr="00665353">
              <w:rPr>
                <w:rStyle w:val="SpecialBold"/>
              </w:rPr>
              <w:tab/>
              <w:t>Confirm and conduct algae sampling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353" w:rsidP="00665353">
            <w:pPr>
              <w:pStyle w:val="List"/>
            </w:pPr>
            <w:r w:rsidRPr="00665353">
              <w:t>1.1</w:t>
            </w:r>
            <w:r w:rsidRPr="00665353">
              <w:tab/>
              <w:t xml:space="preserve">Confirm </w:t>
            </w:r>
            <w:r w:rsidRPr="00665353">
              <w:rPr>
                <w:rStyle w:val="BoldandItalics"/>
              </w:rPr>
              <w:t xml:space="preserve">type </w:t>
            </w:r>
            <w:r w:rsidRPr="00665353">
              <w:rPr>
                <w:rStyle w:val="BoldandItalics"/>
              </w:rPr>
              <w:t>of samples</w:t>
            </w:r>
            <w:r w:rsidRPr="00665353">
              <w:t xml:space="preserve"> required, procedures for sampling and sampling locations from the work instruction.</w:t>
            </w:r>
          </w:p>
          <w:p w:rsidR="00000000" w:rsidRPr="00665353" w:rsidP="00665353">
            <w:pPr>
              <w:pStyle w:val="List"/>
            </w:pPr>
            <w:r w:rsidRPr="00665353">
              <w:t>1.2</w:t>
            </w:r>
            <w:r w:rsidRPr="00665353">
              <w:tab/>
              <w:t>Select and prepare sampling equipment according to specified samples required.</w:t>
            </w:r>
          </w:p>
          <w:p w:rsidR="00000000" w:rsidRPr="00665353" w:rsidP="00665353">
            <w:pPr>
              <w:pStyle w:val="List"/>
            </w:pPr>
            <w:r w:rsidRPr="00665353">
              <w:t>1.3</w:t>
            </w:r>
            <w:r w:rsidRPr="00665353">
              <w:tab/>
              <w:t>Carry out algae sampling.</w:t>
            </w:r>
          </w:p>
          <w:p w:rsidR="00000000" w:rsidP="00665353">
            <w:pPr>
              <w:pStyle w:val="List"/>
              <w:rPr>
                <w:lang w:val="en-NZ"/>
              </w:rPr>
            </w:pPr>
            <w:r w:rsidRPr="00665353">
              <w:t>1.4</w:t>
            </w:r>
            <w:r w:rsidRPr="00665353">
              <w:tab/>
              <w:t>Maintain integrity of samples during samplin</w:t>
            </w:r>
            <w:r w:rsidRPr="00665353">
              <w:t xml:space="preserve">g and label sample containers. </w:t>
            </w:r>
          </w:p>
        </w:tc>
      </w:tr>
      <w:tr w:rsidTr="006653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353">
            <w:pPr>
              <w:pStyle w:val="List"/>
              <w:rPr>
                <w:lang w:val="en-NZ"/>
              </w:rPr>
            </w:pPr>
            <w:r w:rsidRPr="00665353">
              <w:rPr>
                <w:rStyle w:val="SpecialBold"/>
              </w:rPr>
              <w:t>2.</w:t>
            </w:r>
            <w:r w:rsidRPr="00665353">
              <w:rPr>
                <w:rStyle w:val="SpecialBold"/>
              </w:rPr>
              <w:tab/>
              <w:t>Prepare samples for testing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353" w:rsidP="00665353">
            <w:pPr>
              <w:pStyle w:val="List"/>
            </w:pPr>
            <w:r w:rsidRPr="00665353">
              <w:t>2.1</w:t>
            </w:r>
            <w:r w:rsidRPr="00665353">
              <w:tab/>
              <w:t xml:space="preserve">Receive, handle and prepare samples for testing. </w:t>
            </w:r>
          </w:p>
          <w:p w:rsidR="00000000" w:rsidP="00665353">
            <w:pPr>
              <w:pStyle w:val="List"/>
              <w:rPr>
                <w:lang w:val="en-NZ"/>
              </w:rPr>
            </w:pPr>
            <w:r w:rsidRPr="00665353">
              <w:t>2.2</w:t>
            </w:r>
            <w:r w:rsidRPr="00665353">
              <w:tab/>
              <w:t xml:space="preserve">Prepare and check testing equipment for blue-green algae identification and enumeration. </w:t>
            </w:r>
          </w:p>
        </w:tc>
      </w:tr>
      <w:tr w:rsidTr="006653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353">
            <w:pPr>
              <w:pStyle w:val="List"/>
              <w:rPr>
                <w:lang w:val="en-NZ"/>
              </w:rPr>
            </w:pPr>
            <w:r w:rsidRPr="00665353">
              <w:rPr>
                <w:rStyle w:val="SpecialBold"/>
              </w:rPr>
              <w:t>3.</w:t>
            </w:r>
            <w:r w:rsidRPr="00665353">
              <w:rPr>
                <w:rStyle w:val="SpecialBold"/>
              </w:rPr>
              <w:tab/>
              <w:t>Identify and enumerate blue-green algae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353" w:rsidP="00665353">
            <w:pPr>
              <w:pStyle w:val="List"/>
            </w:pPr>
            <w:r w:rsidRPr="00665353">
              <w:t>3.1</w:t>
            </w:r>
            <w:r w:rsidRPr="00665353">
              <w:tab/>
              <w:t xml:space="preserve">Conduct microscopic examination of algae sample. </w:t>
            </w:r>
          </w:p>
          <w:p w:rsidR="00000000" w:rsidP="00665353">
            <w:pPr>
              <w:pStyle w:val="List"/>
              <w:rPr>
                <w:lang w:val="en-NZ"/>
              </w:rPr>
            </w:pPr>
            <w:r w:rsidRPr="00665353">
              <w:t>3.2</w:t>
            </w:r>
            <w:r w:rsidRPr="00665353">
              <w:tab/>
              <w:t xml:space="preserve">Determine number of cells using Sedgwick-Rafter Counting Chamber and calculate cell concentration. </w:t>
            </w:r>
          </w:p>
        </w:tc>
      </w:tr>
      <w:tr w:rsidTr="006653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353">
            <w:pPr>
              <w:pStyle w:val="List"/>
              <w:rPr>
                <w:lang w:val="en-NZ"/>
              </w:rPr>
            </w:pPr>
            <w:r w:rsidRPr="00665353">
              <w:rPr>
                <w:rStyle w:val="SpecialBold"/>
              </w:rPr>
              <w:t>4.</w:t>
            </w:r>
            <w:r w:rsidRPr="00665353">
              <w:rPr>
                <w:rStyle w:val="SpecialBold"/>
              </w:rPr>
              <w:tab/>
              <w:t>Complete documentation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353" w:rsidP="00665353">
            <w:pPr>
              <w:pStyle w:val="List"/>
            </w:pPr>
            <w:r w:rsidRPr="00665353">
              <w:t>4.1</w:t>
            </w:r>
            <w:r w:rsidRPr="00665353">
              <w:tab/>
              <w:t xml:space="preserve">Complete data report of the blue-green algae test results. </w:t>
            </w:r>
          </w:p>
          <w:p w:rsidR="00000000" w:rsidRPr="00665353" w:rsidP="00665353">
            <w:pPr>
              <w:pStyle w:val="List"/>
            </w:pPr>
            <w:r w:rsidRPr="00665353">
              <w:t>4.2</w:t>
            </w:r>
            <w:r w:rsidRPr="00665353">
              <w:tab/>
              <w:t>Rep</w:t>
            </w:r>
            <w:r w:rsidRPr="00665353">
              <w:t>ort observations outside defined parameters for further action.</w:t>
            </w:r>
          </w:p>
        </w:tc>
      </w:tr>
    </w:tbl>
    <w:p w:rsidR="00000000" w:rsidRPr="00665353" w:rsidP="00665353">
      <w:pPr>
        <w:pStyle w:val="BodyText"/>
      </w:pPr>
    </w:p>
    <w:p w:rsidR="00000000" w:rsidRPr="00665353" w:rsidP="00665353">
      <w:pPr>
        <w:pStyle w:val="AllowPageBreak"/>
      </w:pPr>
    </w:p>
    <w:p w:rsidR="00000000" w:rsidRPr="00665353" w:rsidP="00665353">
      <w:pPr>
        <w:pStyle w:val="Heading1"/>
      </w:pPr>
      <w:bookmarkStart w:id="5" w:name="O_769124"/>
      <w:bookmarkEnd w:id="5"/>
      <w:r w:rsidRPr="00665353">
        <w:t>Foundation Skills</w:t>
      </w:r>
    </w:p>
    <w:p w:rsidR="00B234F6" w:rsidP="00B234F6">
      <w:pPr>
        <w:pStyle w:val="BodyText"/>
      </w:pPr>
      <w:r w:rsidRPr="00665353">
        <w:t>The foundation skills demands of this unit have been mapped for alignment with the Australian Core Skills Framework (ACSF). The following tables outline th</w:t>
      </w:r>
      <w:r w:rsidRPr="00665353">
        <w:t>e performance levels indicated for successful attainment of the unit.</w:t>
      </w:r>
    </w:p>
    <w:p w:rsidR="00B234F6" w:rsidP="00665353">
      <w:pPr>
        <w:pStyle w:val="BodyText"/>
      </w:pPr>
    </w:p>
    <w:p w:rsidR="00B234F6" w:rsidP="00665353">
      <w:pPr>
        <w:pStyle w:val="BodyText"/>
      </w:pPr>
      <w:bookmarkStart w:id="6" w:name="O_769154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47.75pt;width:468.75pt">
            <v:imagedata r:id="rId10" o:title=""/>
          </v:shape>
        </w:pict>
      </w:r>
      <w:bookmarkEnd w:id="6"/>
    </w:p>
    <w:p w:rsidR="00B234F6" w:rsidP="00665353">
      <w:pPr>
        <w:pStyle w:val="BodyText"/>
      </w:pPr>
    </w:p>
    <w:p w:rsidR="00000000" w:rsidRPr="00665353" w:rsidP="00B234F6">
      <w:pPr>
        <w:pStyle w:val="BodyText"/>
      </w:pPr>
      <w:r w:rsidRPr="00665353">
        <w:t>Further information on ACSF and the foundation skills underpinning this unit can be found in the Foundation Skills Guide on the GSA website.</w:t>
      </w:r>
    </w:p>
    <w:p w:rsidR="00000000" w:rsidRPr="00665353" w:rsidP="00665353">
      <w:pPr>
        <w:pStyle w:val="Heading1"/>
      </w:pPr>
      <w:bookmarkStart w:id="7" w:name="O_769125"/>
      <w:bookmarkEnd w:id="7"/>
      <w:r w:rsidRPr="00665353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6653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353">
            <w:pPr>
              <w:pStyle w:val="BodyText"/>
              <w:rPr>
                <w:lang w:val="en-NZ"/>
              </w:rPr>
            </w:pPr>
            <w:r w:rsidRPr="00665353">
              <w:t>Types of sample techniques include: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353" w:rsidP="00665353">
            <w:pPr>
              <w:pStyle w:val="ListBullet"/>
            </w:pPr>
            <w:r w:rsidRPr="00665353">
              <w:t>grab</w:t>
            </w:r>
          </w:p>
          <w:p w:rsidR="00000000" w:rsidRPr="00665353" w:rsidP="00665353">
            <w:pPr>
              <w:pStyle w:val="ListBullet"/>
            </w:pPr>
            <w:r w:rsidRPr="00665353">
              <w:t>integrated</w:t>
            </w:r>
          </w:p>
          <w:p w:rsidR="00000000" w:rsidRPr="00665353" w:rsidP="00665353">
            <w:pPr>
              <w:pStyle w:val="ListBullet"/>
            </w:pPr>
            <w:r w:rsidRPr="00665353">
              <w:t>concentrated</w:t>
            </w:r>
          </w:p>
        </w:tc>
      </w:tr>
    </w:tbl>
    <w:p w:rsidR="00000000" w:rsidRPr="00665353" w:rsidP="00665353">
      <w:pPr>
        <w:pStyle w:val="BodyText"/>
      </w:pPr>
    </w:p>
    <w:p w:rsidR="00000000" w:rsidRPr="00665353" w:rsidP="00665353">
      <w:pPr>
        <w:pStyle w:val="AllowPageBreak"/>
      </w:pPr>
    </w:p>
    <w:p w:rsidR="00000000" w:rsidRPr="00665353" w:rsidP="00665353">
      <w:pPr>
        <w:pStyle w:val="Heading1"/>
      </w:pPr>
      <w:bookmarkStart w:id="8" w:name="O_769126"/>
      <w:bookmarkEnd w:id="8"/>
      <w:r w:rsidRPr="00665353">
        <w:t>Unit Mapping Information</w:t>
      </w:r>
    </w:p>
    <w:p w:rsidR="00000000" w:rsidRPr="00665353" w:rsidP="00B234F6">
      <w:pPr>
        <w:pStyle w:val="BodyText"/>
      </w:pPr>
      <w:r w:rsidRPr="00665353">
        <w:t>This unit supersedes and is equivalent to NWP365A Identify and confirm blue green algae outbreaks.</w:t>
      </w:r>
    </w:p>
    <w:p w:rsidR="00000000" w:rsidRPr="00665353" w:rsidP="00665353">
      <w:pPr>
        <w:pStyle w:val="Heading1"/>
      </w:pPr>
      <w:bookmarkStart w:id="9" w:name="O_769133"/>
      <w:bookmarkEnd w:id="9"/>
      <w:r w:rsidRPr="00665353">
        <w:t>Links</w:t>
      </w:r>
    </w:p>
    <w:p w:rsidR="00000000" w:rsidRPr="00665353" w:rsidP="00B234F6">
      <w:pPr>
        <w:pStyle w:val="BodyText"/>
      </w:pPr>
      <w:r w:rsidRPr="0066535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966B3A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665353" w:rsidP="00B234F6">
      <w:pPr>
        <w:pStyle w:val="BodyText"/>
      </w:pPr>
      <w:r w:rsidRPr="0066535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966B3A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665353" w:rsidP="00B234F6">
      <w:pPr>
        <w:pStyle w:val="BodyText"/>
      </w:pPr>
      <w:r w:rsidRPr="00665353">
        <w:t>Companion Volume implementation guides are fo</w:t>
      </w:r>
      <w:r w:rsidRPr="00665353">
        <w:t xml:space="preserve">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966B3A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665353" w:rsidP="00B234F6">
      <w:pPr>
        <w:pStyle w:val="BodyText"/>
      </w:pPr>
      <w:r w:rsidRPr="00665353">
        <w:t>Companion Volume im</w:t>
      </w:r>
      <w:r w:rsidRPr="00665353">
        <w:t xml:space="preserve">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966B3A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665353" w:rsidP="00665353"/>
    <w:sectPr w:rsidSect="00665353">
      <w:headerReference w:type="default" r:id="rId11"/>
      <w:footerReference w:type="default" r:id="rId12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3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353" w:rsidRPr="00B234F6" w:rsidP="00B234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3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4F6" w:rsidP="006653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34F6" w:rsidP="006653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234F6" w:rsidP="006653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3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4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5353" w:rsidRPr="00B234F6" w:rsidP="00B234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3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4F6" w:rsidRPr="002D2AF8" w:rsidP="006653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NWPSOU003 Identify and confirm blue-green algae outbreaks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2018</w:t>
    </w:r>
    <w:r>
      <w:fldChar w:fldCharType="end"/>
    </w:r>
  </w:p>
  <w:p w:rsidR="00B234F6" w:rsidP="006653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0F832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5ACE7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53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53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53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53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53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53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53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53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53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53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53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5353"/>
  </w:style>
  <w:style w:type="character" w:customStyle="1" w:styleId="Heading1Char">
    <w:name w:val="Heading 1 Char"/>
    <w:basedOn w:val="DefaultParagraphFont"/>
    <w:link w:val="Heading1"/>
    <w:rsid w:val="006653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53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535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6535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6535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5353"/>
    <w:rPr>
      <w:b/>
      <w:spacing w:val="0"/>
    </w:rPr>
  </w:style>
  <w:style w:type="paragraph" w:customStyle="1" w:styleId="SuperHeading">
    <w:name w:val="SuperHeading"/>
    <w:basedOn w:val="Normal"/>
    <w:rsid w:val="006653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6535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653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66535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653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53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53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53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53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53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53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53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53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53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53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53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53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53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53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53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53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535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653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53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53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53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535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53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53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53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53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53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53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53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53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53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5353"/>
    <w:rPr>
      <w:i/>
    </w:rPr>
  </w:style>
  <w:style w:type="paragraph" w:styleId="Caption">
    <w:name w:val="caption"/>
    <w:basedOn w:val="BodyText"/>
    <w:next w:val="Normal"/>
    <w:qFormat/>
    <w:rsid w:val="006653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53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53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5353"/>
  </w:style>
  <w:style w:type="paragraph" w:styleId="TableofFigures">
    <w:name w:val="table of figures"/>
    <w:basedOn w:val="Normal"/>
    <w:next w:val="Normal"/>
    <w:semiHidden/>
    <w:rsid w:val="006653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5353"/>
    <w:pPr>
      <w:numPr>
        <w:numId w:val="10"/>
      </w:numPr>
    </w:pPr>
  </w:style>
  <w:style w:type="character" w:customStyle="1" w:styleId="WingdingSymbols">
    <w:name w:val="Wingding Symbols"/>
    <w:rsid w:val="00665353"/>
    <w:rPr>
      <w:rFonts w:ascii="Wingdings" w:hAnsi="Wingdings"/>
    </w:rPr>
  </w:style>
  <w:style w:type="character" w:customStyle="1" w:styleId="HotSpot">
    <w:name w:val="HotSpot"/>
    <w:rsid w:val="00665353"/>
    <w:rPr>
      <w:color w:val="0033CC"/>
      <w:u w:val="none"/>
    </w:rPr>
  </w:style>
  <w:style w:type="paragraph" w:customStyle="1" w:styleId="BodyTextRight">
    <w:name w:val="Body Text Right"/>
    <w:basedOn w:val="BodyText"/>
    <w:rsid w:val="006653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53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535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53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53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53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5353"/>
    <w:rPr>
      <w:sz w:val="32"/>
    </w:rPr>
  </w:style>
  <w:style w:type="paragraph" w:customStyle="1" w:styleId="HeadingProcedure">
    <w:name w:val="Heading Procedure"/>
    <w:basedOn w:val="HeadingBase"/>
    <w:next w:val="Normal"/>
    <w:rsid w:val="006653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5353"/>
    <w:pPr>
      <w:spacing w:before="60" w:after="60"/>
    </w:pPr>
  </w:style>
  <w:style w:type="paragraph" w:styleId="ListContinue">
    <w:name w:val="List Continue"/>
    <w:basedOn w:val="List"/>
    <w:rsid w:val="00665353"/>
    <w:pPr>
      <w:ind w:firstLine="0"/>
    </w:pPr>
  </w:style>
  <w:style w:type="paragraph" w:customStyle="1" w:styleId="ListNote">
    <w:name w:val="List Note"/>
    <w:basedOn w:val="List"/>
    <w:rsid w:val="006653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53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53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5353"/>
    <w:rPr>
      <w:rFonts w:ascii="Courier New" w:hAnsi="Courier New"/>
    </w:rPr>
  </w:style>
  <w:style w:type="paragraph" w:customStyle="1" w:styleId="NoteBullet">
    <w:name w:val="Note Bullet"/>
    <w:basedOn w:val="Note"/>
    <w:rsid w:val="006653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53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53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53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53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53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53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5353"/>
    <w:rPr>
      <w:b/>
      <w:smallCaps/>
    </w:rPr>
  </w:style>
  <w:style w:type="paragraph" w:customStyle="1" w:styleId="TableListNumber">
    <w:name w:val="Table List Number"/>
    <w:basedOn w:val="ListNumber"/>
    <w:rsid w:val="006653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53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5353"/>
    <w:pPr>
      <w:numPr>
        <w:numId w:val="8"/>
      </w:numPr>
    </w:pPr>
  </w:style>
  <w:style w:type="paragraph" w:customStyle="1" w:styleId="ListAlpha2">
    <w:name w:val="List Alpha 2"/>
    <w:basedOn w:val="List2"/>
    <w:rsid w:val="00665353"/>
    <w:pPr>
      <w:numPr>
        <w:numId w:val="7"/>
      </w:numPr>
    </w:pPr>
  </w:style>
  <w:style w:type="paragraph" w:styleId="List2">
    <w:name w:val="List 2"/>
    <w:basedOn w:val="BodyText"/>
    <w:rsid w:val="006653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53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53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53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53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535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5353"/>
    <w:pPr>
      <w:numPr>
        <w:numId w:val="3"/>
      </w:numPr>
    </w:pPr>
  </w:style>
  <w:style w:type="paragraph" w:styleId="ListContinue2">
    <w:name w:val="List Continue 2"/>
    <w:basedOn w:val="List2"/>
    <w:rsid w:val="00665353"/>
    <w:pPr>
      <w:ind w:firstLine="0"/>
    </w:pPr>
  </w:style>
  <w:style w:type="paragraph" w:styleId="ListContinue3">
    <w:name w:val="List Continue 3"/>
    <w:basedOn w:val="List3"/>
    <w:rsid w:val="00665353"/>
    <w:pPr>
      <w:ind w:left="1021" w:firstLine="0"/>
    </w:pPr>
  </w:style>
  <w:style w:type="paragraph" w:styleId="ListContinue4">
    <w:name w:val="List Continue 4"/>
    <w:basedOn w:val="List4"/>
    <w:rsid w:val="00665353"/>
    <w:pPr>
      <w:ind w:firstLine="0"/>
    </w:pPr>
  </w:style>
  <w:style w:type="paragraph" w:styleId="ListContinue5">
    <w:name w:val="List Continue 5"/>
    <w:basedOn w:val="List5"/>
    <w:rsid w:val="00665353"/>
    <w:pPr>
      <w:ind w:firstLine="0"/>
    </w:pPr>
  </w:style>
  <w:style w:type="paragraph" w:styleId="ListNumber3">
    <w:name w:val="List Number 3"/>
    <w:basedOn w:val="List3"/>
    <w:rsid w:val="00665353"/>
    <w:pPr>
      <w:numPr>
        <w:numId w:val="4"/>
      </w:numPr>
    </w:pPr>
  </w:style>
  <w:style w:type="paragraph" w:styleId="ListNumber4">
    <w:name w:val="List Number 4"/>
    <w:basedOn w:val="List4"/>
    <w:rsid w:val="00665353"/>
    <w:pPr>
      <w:numPr>
        <w:numId w:val="5"/>
      </w:numPr>
    </w:pPr>
  </w:style>
  <w:style w:type="paragraph" w:styleId="ListNumber5">
    <w:name w:val="List Number 5"/>
    <w:basedOn w:val="List5"/>
    <w:rsid w:val="00665353"/>
    <w:pPr>
      <w:numPr>
        <w:numId w:val="6"/>
      </w:numPr>
    </w:pPr>
  </w:style>
  <w:style w:type="paragraph" w:styleId="BlockText">
    <w:name w:val="Block Text"/>
    <w:basedOn w:val="Normal"/>
    <w:rsid w:val="006653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53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5353"/>
    <w:rPr>
      <w:sz w:val="16"/>
      <w:vertAlign w:val="superscript"/>
    </w:rPr>
  </w:style>
  <w:style w:type="character" w:customStyle="1" w:styleId="Symbols">
    <w:name w:val="Symbols"/>
    <w:basedOn w:val="DefaultParagraphFont"/>
    <w:rsid w:val="00665353"/>
    <w:rPr>
      <w:rFonts w:ascii="Symbol" w:hAnsi="Symbol"/>
    </w:rPr>
  </w:style>
  <w:style w:type="character" w:customStyle="1" w:styleId="MenuOptions">
    <w:name w:val="Menu Options"/>
    <w:basedOn w:val="DefaultParagraphFont"/>
    <w:rsid w:val="006653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5353"/>
    <w:rPr>
      <w:b/>
    </w:rPr>
  </w:style>
  <w:style w:type="character" w:customStyle="1" w:styleId="Underlined">
    <w:name w:val="Underlined"/>
    <w:basedOn w:val="DefaultParagraphFont"/>
    <w:rsid w:val="00665353"/>
    <w:rPr>
      <w:u w:val="single"/>
    </w:rPr>
  </w:style>
  <w:style w:type="paragraph" w:customStyle="1" w:styleId="TableBodyTextRight">
    <w:name w:val="Table Body Text Right"/>
    <w:basedOn w:val="TableBodyText"/>
    <w:rsid w:val="006653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5353"/>
    <w:rPr>
      <w:sz w:val="18"/>
    </w:rPr>
  </w:style>
  <w:style w:type="paragraph" w:customStyle="1" w:styleId="BodySmallRight">
    <w:name w:val="Body Small Right"/>
    <w:basedOn w:val="BodyTextRight"/>
    <w:rsid w:val="00665353"/>
    <w:rPr>
      <w:sz w:val="18"/>
      <w:szCs w:val="18"/>
    </w:rPr>
  </w:style>
  <w:style w:type="paragraph" w:customStyle="1" w:styleId="MarginEdition">
    <w:name w:val="Margin Edition"/>
    <w:basedOn w:val="MarginNote"/>
    <w:rsid w:val="006653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5353"/>
    <w:rPr>
      <w:sz w:val="2"/>
      <w:szCs w:val="2"/>
    </w:rPr>
  </w:style>
  <w:style w:type="character" w:customStyle="1" w:styleId="Small">
    <w:name w:val="Small"/>
    <w:basedOn w:val="DefaultParagraphFont"/>
    <w:rsid w:val="00665353"/>
    <w:rPr>
      <w:sz w:val="16"/>
    </w:rPr>
  </w:style>
  <w:style w:type="paragraph" w:customStyle="1" w:styleId="WideTable">
    <w:name w:val="Wide Table"/>
    <w:basedOn w:val="Normal"/>
    <w:rsid w:val="006653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5353"/>
  </w:style>
  <w:style w:type="paragraph" w:styleId="Quote">
    <w:name w:val="Quote"/>
    <w:basedOn w:val="Heading1"/>
    <w:link w:val="QuoteChar"/>
    <w:qFormat/>
    <w:rsid w:val="006653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53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5353"/>
    <w:pPr>
      <w:pageBreakBefore/>
    </w:pPr>
  </w:style>
  <w:style w:type="paragraph" w:customStyle="1" w:styleId="Border">
    <w:name w:val="Border"/>
    <w:basedOn w:val="Normal"/>
    <w:qFormat/>
    <w:rsid w:val="006653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53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53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53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53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53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53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53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53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5353"/>
    <w:rPr>
      <w:u w:val="single"/>
    </w:rPr>
  </w:style>
  <w:style w:type="paragraph" w:styleId="BalloonText">
    <w:name w:val="Balloon Text"/>
    <w:basedOn w:val="Normal"/>
    <w:link w:val="BalloonTextChar"/>
    <w:rsid w:val="006653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53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53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53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53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53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535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234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554</Words>
  <Characters>3749</Characters>
  <Application>Microsoft Office Word</Application>
  <DocSecurity>0</DocSecurity>
  <Lines>129</Lines>
  <Paragraphs>72</Paragraphs>
  <ScaleCrop>false</ScaleCrop>
  <Company>Author-it Software Corporation Ltd.</Company>
  <LinksUpToDate>false</LinksUpToDate>
  <CharactersWithSpaces>4231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NWPSOU003 Identify and confirm blue-green algae outbreaks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2018-12-21T02:11:00Z</dcterms:created>
  <dcterms:modified xsi:type="dcterms:W3CDTF">2018-12-21T02:11:00Z</dcterms:modified>
</cp:coreProperties>
</file>