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406F9" w:rsidP="008406F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NWPNET065 Perform odour and infiltration investigations</w:t>
      </w:r>
      <w:r>
        <w:fldChar w:fldCharType="end"/>
      </w:r>
    </w:p>
    <w:p w:rsidR="008406F9" w:rsidP="008406F9">
      <w:pPr>
        <w:pStyle w:val="Version"/>
        <w:sectPr w:rsidSect="00263ED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3EDB" w:rsidP="00263EDB">
      <w:pPr>
        <w:pStyle w:val="SuperHeading"/>
      </w:pPr>
      <w:r w:rsidRPr="00263EDB">
        <w:t>NWPNET065 Perform odour and infiltration investigations</w:t>
      </w:r>
    </w:p>
    <w:p w:rsidR="00000000" w:rsidRPr="00263EDB" w:rsidP="00263EDB">
      <w:pPr>
        <w:pStyle w:val="Heading1"/>
      </w:pPr>
      <w:bookmarkStart w:id="1" w:name="O_1244840"/>
      <w:bookmarkEnd w:id="1"/>
      <w:r w:rsidRPr="00263E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Release 1. This is the first release of this unit of competency in the NWP National Water Training Package.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2" w:name="O_1244841"/>
      <w:bookmarkEnd w:id="2"/>
      <w:r w:rsidRPr="00263EDB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This unit involves the skills and knowledge required to perform odour and in</w:t>
            </w:r>
            <w:r w:rsidRPr="00263EDB">
              <w:t>filtration investigations.</w:t>
            </w:r>
          </w:p>
          <w:p w:rsidR="00000000" w:rsidRPr="00263EDB" w:rsidP="00263EDB">
            <w:pPr>
              <w:pStyle w:val="BodyText"/>
            </w:pPr>
            <w:r w:rsidRPr="00263EDB">
              <w:t>It includes investigating and reporting odours and infiltration problems in the wastewater collection and transfer systems. It also includes resolving wastewater system problems, operating technical equipment and preparing techni</w:t>
            </w:r>
            <w:r w:rsidRPr="00263EDB">
              <w:t>cal reports.</w:t>
            </w:r>
          </w:p>
          <w:p w:rsidR="00000000" w:rsidRPr="00263EDB" w:rsidP="00263EDB">
            <w:pPr>
              <w:pStyle w:val="BodyText"/>
            </w:pPr>
            <w:r w:rsidRPr="00263EDB">
              <w:t>This unit applies to those working as field and operational staff, with a specific responsibility for ensuring odour and infiltration problems are identified and remedied. Those undertaking this unit would work under appropriate supervision, w</w:t>
            </w:r>
            <w:r w:rsidRPr="00263EDB">
              <w:t>hile performing routine tasks in a familiar context, and ensuring minimum damage to the environment.</w:t>
            </w:r>
          </w:p>
          <w:p w:rsidR="00000000" w:rsidRPr="00263EDB" w:rsidP="00263EDB">
            <w:pPr>
              <w:pStyle w:val="BodyText"/>
            </w:pPr>
            <w:r w:rsidRPr="00263EDB">
              <w:t>No licensing, legislative or certification requirements apply to this unit at the time of publication.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3" w:name="O_1244842"/>
      <w:bookmarkEnd w:id="3"/>
      <w:r w:rsidRPr="00263EDB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Not applicab</w:t>
            </w:r>
            <w:r w:rsidRPr="00263EDB">
              <w:t>le.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4" w:name="O_1244843"/>
      <w:bookmarkEnd w:id="4"/>
      <w:r w:rsidRPr="00263EDB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Networks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5" w:name="O_1244844"/>
      <w:bookmarkEnd w:id="5"/>
      <w:r w:rsidRPr="00263EDB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Not applicable.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6" w:name="O_1244845"/>
      <w:bookmarkEnd w:id="6"/>
      <w:r w:rsidRPr="00263EDB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06"/>
        <w:gridCol w:w="2762"/>
        <w:gridCol w:w="702"/>
        <w:gridCol w:w="562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ELEMENTS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PERFORMANCE CRITERIA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6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Elements describe the essential outcomes.</w:t>
            </w:r>
          </w:p>
        </w:tc>
        <w:tc>
          <w:tcPr>
            <w:tcW w:w="632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Performance criteria describe the performance needed to demonstrate achievement of the element.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 xml:space="preserve">1 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Prepare for infiltration detection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1.1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Determine worksite boundaries and infiltration detection requirements from plans, specifications and instructions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1.2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Conduct risk assessment for environmental and safety factors, including personal protective equipment (PPE), to ensure it is safe to commence work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1.3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Select and check infiltration equipment according to workplace procedures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1.4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Determine work requirements for the maintenance and repair of assets from work drawings, plans, specifications and instructions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1.5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Identify, notify and communicate with customers according to workplace procedures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2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Investigate odour and infiltration c</w:t>
            </w:r>
            <w:r w:rsidRPr="00263EDB">
              <w:rPr>
                <w:rStyle w:val="SpecialBold"/>
              </w:rPr>
              <w:t>omplaints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2.1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Investigate root cause of odour and determine appropriate remedial action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2.2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Recommend actions to control odour within the network asset systems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2.3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Report findings according to workplace procedures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3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 xml:space="preserve">Operate infiltration detection equipment 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3.1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 xml:space="preserve">Operate infiltration equipment according to workplace requirements 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3.2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Determine the location of infiltration and mark according to testing outcomes and workplace procedures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3.3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Restore worksite according to workplace procedures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4</w:t>
            </w: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rPr>
                <w:rStyle w:val="SpecialBold"/>
              </w:rPr>
              <w:t>Review, report and record work</w:t>
            </w: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4.1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Tag and report faulty equipment and tools and advise appropriate personnel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4.2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 xml:space="preserve">Store </w:t>
            </w:r>
            <w:r w:rsidRPr="00263EDB">
              <w:t xml:space="preserve">equipment, tools and materials according to manufacturer and workplace procedures 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0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6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>
            <w:pPr>
              <w:pStyle w:val="BodyText"/>
              <w:keepLines w:val="0"/>
              <w:spacing w:before="0" w:after="0"/>
            </w:pPr>
          </w:p>
        </w:tc>
        <w:tc>
          <w:tcPr>
            <w:tcW w:w="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rPr>
                <w:rStyle w:val="SpecialBold"/>
              </w:rPr>
              <w:t>4.3</w:t>
            </w:r>
          </w:p>
        </w:tc>
        <w:tc>
          <w:tcPr>
            <w:tcW w:w="562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Complete and process workplace records according to workplace procedures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7" w:name="O_1244846"/>
      <w:bookmarkEnd w:id="7"/>
      <w:r w:rsidRPr="00263EDB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Foundation skills essential to performance are explici</w:t>
            </w:r>
            <w:r w:rsidRPr="00263EDB">
              <w:t>t in the performance criteria of this unit of competency.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8" w:name="O_1244847"/>
      <w:bookmarkEnd w:id="8"/>
      <w:r w:rsidRPr="00263EDB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 xml:space="preserve">Range is restricted to essential operating conditions and any other variables essential to the work </w:t>
            </w:r>
            <w:r w:rsidRPr="00263EDB">
              <w:t>environment.</w:t>
            </w:r>
          </w:p>
          <w:p w:rsidR="00000000" w:rsidRPr="00263EDB" w:rsidP="00263EDB">
            <w:pPr>
              <w:pStyle w:val="BodyText"/>
            </w:pPr>
            <w:r w:rsidRPr="00263EDB">
              <w:t>Non-essential conditions may be found in the NWP National Water Training Package Companion Volume Implementation Guide.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9" w:name="O_1244848"/>
      <w:bookmarkEnd w:id="9"/>
      <w:r w:rsidRPr="00263EDB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This unit replaces and is equivalent to NWPNET035 Perform odour and infiltration investiga</w:t>
            </w:r>
            <w:r w:rsidRPr="00263EDB">
              <w:t>tions.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10" w:name="O_1244855"/>
      <w:bookmarkEnd w:id="10"/>
      <w:r w:rsidRPr="00263EDB">
        <w:t>Links</w:t>
      </w:r>
    </w:p>
    <w:p w:rsidR="00000000" w:rsidRPr="00263EDB" w:rsidP="008406F9">
      <w:pPr>
        <w:pStyle w:val="BodyText"/>
      </w:pPr>
      <w:r w:rsidRPr="00263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5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3EDB" w:rsidP="008406F9">
      <w:pPr>
        <w:pStyle w:val="BodyText"/>
        <w:sectPr w:rsidSect="00263ED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3EDB" w:rsidP="00263EDB">
      <w:pPr>
        <w:pStyle w:val="SuperHeading"/>
      </w:pPr>
      <w:r w:rsidRPr="00263EDB">
        <w:t>Assessment Requirements for N</w:t>
      </w:r>
      <w:r w:rsidRPr="00263EDB">
        <w:t>WPNET065 Perform odour and infiltration investigations</w:t>
      </w:r>
    </w:p>
    <w:p w:rsidR="00000000" w:rsidRPr="00263EDB" w:rsidP="00263EDB">
      <w:pPr>
        <w:pStyle w:val="Heading1"/>
      </w:pPr>
      <w:bookmarkStart w:id="11" w:name="O_1244850"/>
      <w:bookmarkEnd w:id="11"/>
      <w:r w:rsidRPr="00263EDB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>Release 1. This is the first release of this unit of competency in the NWP National Water Training Package.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12" w:name="O_1244851"/>
      <w:bookmarkEnd w:id="12"/>
      <w:r w:rsidRPr="00263EDB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>Evidence required to demonstrate competence in this unit must be relevant to and satisfy all the requirements of the elements and performance criteria on at least one occasion and include: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ListBullet"/>
            </w:pPr>
            <w:r w:rsidRPr="00263EDB">
              <w:t>completing required documentation</w:t>
            </w:r>
          </w:p>
          <w:p w:rsidR="00000000" w:rsidRPr="00263EDB" w:rsidP="00263EDB">
            <w:pPr>
              <w:pStyle w:val="ListBullet"/>
            </w:pPr>
            <w:r w:rsidRPr="00263EDB">
              <w:t>conducting risk assessments</w:t>
            </w:r>
          </w:p>
          <w:p w:rsidR="00000000" w:rsidRPr="00263EDB" w:rsidP="00263EDB">
            <w:pPr>
              <w:pStyle w:val="ListBullet"/>
            </w:pPr>
            <w:r w:rsidRPr="00263EDB">
              <w:t>ide</w:t>
            </w:r>
            <w:r w:rsidRPr="00263EDB">
              <w:t>ntifying and reporting illegal inflows or discharges</w:t>
            </w:r>
          </w:p>
          <w:p w:rsidR="00000000" w:rsidRPr="00263EDB" w:rsidP="00263EDB">
            <w:pPr>
              <w:pStyle w:val="ListBullet"/>
            </w:pPr>
            <w:r w:rsidRPr="00263EDB">
              <w:t>inspecting and selecting tools and equipment</w:t>
            </w:r>
          </w:p>
          <w:p w:rsidR="00000000" w:rsidRPr="00263EDB" w:rsidP="00263EDB">
            <w:pPr>
              <w:pStyle w:val="ListBullet"/>
            </w:pPr>
            <w:r w:rsidRPr="00263EDB">
              <w:t>integrating processes</w:t>
            </w:r>
          </w:p>
          <w:p w:rsidR="00000000" w:rsidRPr="00263EDB" w:rsidP="00263EDB">
            <w:pPr>
              <w:pStyle w:val="ListBullet"/>
            </w:pPr>
            <w:r w:rsidRPr="00263EDB">
              <w:t>interpreting and completing workplace documents</w:t>
            </w:r>
          </w:p>
          <w:p w:rsidR="00000000" w:rsidRPr="00263EDB" w:rsidP="00263EDB">
            <w:pPr>
              <w:pStyle w:val="ListBullet"/>
            </w:pPr>
            <w:r w:rsidRPr="00263EDB">
              <w:t>interpreting plans, diagrams, charts, specifications</w:t>
            </w:r>
          </w:p>
          <w:p w:rsidR="00000000" w:rsidRPr="00263EDB" w:rsidP="00263EDB">
            <w:pPr>
              <w:pStyle w:val="ListBullet"/>
            </w:pPr>
            <w:r w:rsidRPr="00263EDB">
              <w:t>investigating and reporting on odour and infiltration problems in the wastewater collection and transfer systems</w:t>
            </w:r>
          </w:p>
          <w:p w:rsidR="00000000" w:rsidRPr="00263EDB" w:rsidP="00263EDB">
            <w:pPr>
              <w:pStyle w:val="ListBullet"/>
            </w:pPr>
            <w:r w:rsidRPr="00263EDB">
              <w:t>monitoring inflows</w:t>
            </w:r>
          </w:p>
          <w:p w:rsidR="00000000" w:rsidRPr="00263EDB" w:rsidP="00263EDB">
            <w:pPr>
              <w:pStyle w:val="ListBullet"/>
            </w:pPr>
            <w:r w:rsidRPr="00263EDB">
              <w:t>reporting flow regulations, diversions and isolation of the site</w:t>
            </w:r>
          </w:p>
          <w:p w:rsidR="00000000" w:rsidRPr="00263EDB" w:rsidP="00263EDB">
            <w:pPr>
              <w:pStyle w:val="ListBullet"/>
            </w:pPr>
            <w:r w:rsidRPr="00263EDB">
              <w:t>reviewing and addressing investigation results</w:t>
            </w:r>
          </w:p>
          <w:p w:rsidR="00000000" w:rsidRPr="00263EDB" w:rsidP="00263EDB">
            <w:pPr>
              <w:pStyle w:val="ListBullet"/>
            </w:pPr>
            <w:r w:rsidRPr="00263EDB">
              <w:t>scheduling i</w:t>
            </w:r>
            <w:r w:rsidRPr="00263EDB">
              <w:t>nspections and further corrective actions</w:t>
            </w:r>
          </w:p>
          <w:p w:rsidR="00000000" w:rsidRPr="00263EDB" w:rsidP="00263EDB">
            <w:pPr>
              <w:pStyle w:val="ListBullet"/>
            </w:pPr>
            <w:r w:rsidRPr="00263EDB">
              <w:t>using safety equipment and personal protective equipment (PPE).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13" w:name="O_1244852"/>
      <w:bookmarkEnd w:id="13"/>
      <w:r w:rsidRPr="00263EDB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3EDB">
            <w:pPr>
              <w:pStyle w:val="BodyText"/>
              <w:rPr>
                <w:lang w:val="en-NZ"/>
              </w:rPr>
            </w:pPr>
            <w:r w:rsidRPr="00263EDB">
              <w:t xml:space="preserve">Evidence required to demonstrate competence in this unit must be relevant to and satisfy all the requirements </w:t>
            </w:r>
            <w:r w:rsidRPr="00263EDB">
              <w:t>of the elements and performance criteria and includes knowledge of:</w:t>
            </w:r>
          </w:p>
        </w:tc>
      </w:tr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ListBullet"/>
            </w:pPr>
            <w:r w:rsidRPr="00263EDB">
              <w:t>communication systems</w:t>
            </w:r>
          </w:p>
          <w:p w:rsidR="00000000" w:rsidRPr="00263EDB" w:rsidP="00263EDB">
            <w:pPr>
              <w:pStyle w:val="ListBullet"/>
            </w:pPr>
            <w:r w:rsidRPr="00263EDB">
              <w:t>effects of weather and conditions on operation of collection infrastructure</w:t>
            </w:r>
          </w:p>
          <w:p w:rsidR="00000000" w:rsidRPr="00263EDB" w:rsidP="00263EDB">
            <w:pPr>
              <w:pStyle w:val="ListBullet"/>
            </w:pPr>
            <w:r w:rsidRPr="00263EDB">
              <w:t>environment, landscape and ground structure of work area</w:t>
            </w:r>
          </w:p>
          <w:p w:rsidR="00000000" w:rsidRPr="00263EDB" w:rsidP="00263EDB">
            <w:pPr>
              <w:pStyle w:val="ListBullet"/>
            </w:pPr>
            <w:r w:rsidRPr="00263EDB">
              <w:t>environmental aspects of wastewater collection systems and infrastructure</w:t>
            </w:r>
          </w:p>
          <w:p w:rsidR="00000000" w:rsidRPr="00263EDB" w:rsidP="00263EDB">
            <w:pPr>
              <w:pStyle w:val="ListBullet"/>
            </w:pPr>
            <w:r w:rsidRPr="00263EDB">
              <w:t>gravity and control systems, including infrastructure and system hydraulics</w:t>
            </w:r>
          </w:p>
          <w:p w:rsidR="00000000" w:rsidRPr="00263EDB" w:rsidP="00263EDB">
            <w:pPr>
              <w:pStyle w:val="ListBullet"/>
            </w:pPr>
            <w:r w:rsidRPr="00263EDB">
              <w:t>infiltration and inflow sources</w:t>
            </w:r>
          </w:p>
          <w:p w:rsidR="00000000" w:rsidRPr="00263EDB" w:rsidP="00263EDB">
            <w:pPr>
              <w:pStyle w:val="ListBullet"/>
            </w:pPr>
            <w:r w:rsidRPr="00263EDB">
              <w:t>monitoring processes</w:t>
            </w:r>
          </w:p>
          <w:p w:rsidR="00000000" w:rsidRPr="00263EDB" w:rsidP="00263EDB">
            <w:pPr>
              <w:pStyle w:val="ListBullet"/>
            </w:pPr>
            <w:r w:rsidRPr="00263EDB">
              <w:t>plans, diagrams, charts and specifications</w:t>
            </w:r>
          </w:p>
          <w:p w:rsidR="00000000" w:rsidRPr="00263EDB" w:rsidP="00263EDB">
            <w:pPr>
              <w:pStyle w:val="ListBullet"/>
            </w:pPr>
            <w:r w:rsidRPr="00263EDB">
              <w:t>relevant l</w:t>
            </w:r>
            <w:r w:rsidRPr="00263EDB">
              <w:t>egislation and regulations</w:t>
            </w:r>
          </w:p>
          <w:p w:rsidR="00000000" w:rsidRPr="00263EDB" w:rsidP="00263EDB">
            <w:pPr>
              <w:pStyle w:val="ListBullet"/>
            </w:pPr>
            <w:r w:rsidRPr="00263EDB">
              <w:t>relevant utilities and service bodies</w:t>
            </w:r>
          </w:p>
          <w:p w:rsidR="00000000" w:rsidRPr="00263EDB" w:rsidP="00263EDB">
            <w:pPr>
              <w:pStyle w:val="ListBullet"/>
            </w:pPr>
            <w:r w:rsidRPr="00263EDB">
              <w:t>relevant workplace policies and procedures</w:t>
            </w:r>
          </w:p>
          <w:p w:rsidR="00000000" w:rsidRPr="00263EDB" w:rsidP="00263EDB">
            <w:pPr>
              <w:pStyle w:val="ListBullet"/>
            </w:pPr>
            <w:r w:rsidRPr="00263EDB">
              <w:t>risk factors and potential hazards involved in wastewater collection systems equipment operation, capacity and limitations.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14" w:name="O_1244853"/>
      <w:bookmarkEnd w:id="14"/>
      <w:r w:rsidRPr="00263EDB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263EDB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3EDB" w:rsidP="00263EDB">
            <w:pPr>
              <w:pStyle w:val="BodyText"/>
            </w:pPr>
            <w:r w:rsidRPr="00263EDB">
              <w:t xml:space="preserve">Assessors must hold credentials specified within the Standards for Registered Training Organisations current at the time of assessment. </w:t>
            </w:r>
          </w:p>
          <w:p w:rsidR="00000000" w:rsidRPr="00263EDB" w:rsidP="00263EDB">
            <w:pPr>
              <w:pStyle w:val="BodyText"/>
            </w:pPr>
            <w:r w:rsidRPr="00263EDB">
              <w:t>Assessment must satisfy the Principles of Assessment and Rules of Evidence and all regulatory req</w:t>
            </w:r>
            <w:r w:rsidRPr="00263EDB">
              <w:t>uirements included within the Standards for Registered Training Organisations current at the time of assessment.</w:t>
            </w:r>
          </w:p>
          <w:p w:rsidR="00000000" w:rsidRPr="00263EDB" w:rsidP="00263EDB">
            <w:pPr>
              <w:pStyle w:val="BodyText"/>
            </w:pPr>
            <w:r w:rsidRPr="00263EDB">
              <w:t>Assessment must occur in workplace operational situations where it is appropriate to do so; where this is not appropriate, assessment must occu</w:t>
            </w:r>
            <w:r w:rsidRPr="00263EDB">
              <w:t>r in simulated workplace operational situations that replicate workplace conditions.</w:t>
            </w:r>
          </w:p>
          <w:p w:rsidR="00000000" w:rsidRPr="00263EDB" w:rsidP="00263EDB">
            <w:pPr>
              <w:pStyle w:val="BodyText"/>
            </w:pPr>
            <w:r w:rsidRPr="00263EDB">
              <w:t>Assessment processes and techniques must be appropriate to the language, literacy and numeracy requirements of the work being performed and the needs of the candidate.</w:t>
            </w:r>
          </w:p>
          <w:p w:rsidR="00000000" w:rsidRPr="00263EDB" w:rsidP="00263EDB">
            <w:pPr>
              <w:pStyle w:val="BodyText"/>
            </w:pPr>
            <w:r w:rsidRPr="00263EDB">
              <w:t>Res</w:t>
            </w:r>
            <w:r w:rsidRPr="00263EDB">
              <w:t>ources for assessment must include access to:</w:t>
            </w:r>
          </w:p>
          <w:p w:rsidR="00000000" w:rsidRPr="00263EDB" w:rsidP="00263EDB">
            <w:pPr>
              <w:pStyle w:val="ListBullet"/>
            </w:pPr>
            <w:r w:rsidRPr="00263EDB">
              <w:t>relevant and appropriate materials, tools, equipment and PPE currently used in industry</w:t>
            </w:r>
          </w:p>
          <w:p w:rsidR="00000000" w:rsidRPr="00263EDB" w:rsidP="00263EDB">
            <w:pPr>
              <w:pStyle w:val="ListBullet"/>
            </w:pPr>
            <w:r w:rsidRPr="00263EDB">
              <w:t>applicable documentation, including legislation, regulations, codes of practice, workplace procedures and operation manua</w:t>
            </w:r>
            <w:r w:rsidRPr="00263EDB">
              <w:t>ls.</w:t>
            </w:r>
          </w:p>
        </w:tc>
      </w:tr>
    </w:tbl>
    <w:p w:rsidR="00000000" w:rsidRPr="00263EDB" w:rsidP="00263EDB">
      <w:pPr>
        <w:pStyle w:val="NoPaddingFontSize1"/>
      </w:pPr>
    </w:p>
    <w:p w:rsidR="00000000" w:rsidRPr="00263EDB" w:rsidP="00263EDB">
      <w:pPr>
        <w:pStyle w:val="AllowPageBreak"/>
      </w:pPr>
    </w:p>
    <w:p w:rsidR="00000000" w:rsidRPr="00263EDB" w:rsidP="00263EDB">
      <w:pPr>
        <w:pStyle w:val="Heading1"/>
      </w:pPr>
      <w:bookmarkStart w:id="15" w:name="O_1244856"/>
      <w:bookmarkEnd w:id="15"/>
      <w:r w:rsidRPr="00263EDB">
        <w:t>Links</w:t>
      </w:r>
    </w:p>
    <w:p w:rsidR="00000000" w:rsidRPr="00263EDB" w:rsidP="008406F9">
      <w:pPr>
        <w:pStyle w:val="BodyText"/>
      </w:pPr>
      <w:r w:rsidRPr="00263ED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1F3551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263EDB" w:rsidP="00263EDB"/>
    <w:sectPr w:rsidSect="00263ED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 w:rsidRPr="008406F9" w:rsidP="008406F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F9" w:rsidP="00263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406F9" w:rsidP="00263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8406F9" w:rsidP="00263ED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 w:rsidP="00263ED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406F9">
      <w:t>Approved</w:t>
    </w:r>
    <w:r w:rsidR="008406F9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406F9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406F9">
      <w:rPr>
        <w:noProof/>
      </w:rPr>
      <w:t>6</w:t>
    </w:r>
    <w:r>
      <w:rPr>
        <w:noProof/>
      </w:rPr>
      <w:fldChar w:fldCharType="end"/>
    </w:r>
  </w:p>
  <w:p w:rsidR="00263EDB" w:rsidP="00263ED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406F9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406F9">
      <w:t>BuildSkills Australia</w:t>
    </w:r>
    <w:r w:rsidR="008406F9">
      <w:fldChar w:fldCharType="end"/>
    </w:r>
  </w:p>
  <w:p w:rsidR="00263EDB" w:rsidP="00263ED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F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3EDB" w:rsidRPr="008406F9" w:rsidP="008406F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406F9" w:rsidRPr="002D2AF8" w:rsidP="00263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NWPNET065 Perform odour and infiltration investigations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March 2025</w:t>
    </w:r>
    <w:r>
      <w:fldChar w:fldCharType="end"/>
    </w:r>
  </w:p>
  <w:p w:rsidR="008406F9" w:rsidP="00263ED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3EDB" w:rsidRPr="002D2AF8" w:rsidP="00263ED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406F9">
      <w:t>NWPNET065 Perform odour and infiltration investigations</w:t>
    </w:r>
    <w:r w:rsidR="008406F9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406F9">
      <w:rPr>
        <w:noProof/>
      </w:rPr>
      <w:t>1 March 2025</w:t>
    </w:r>
    <w:r>
      <w:fldChar w:fldCharType="end"/>
    </w:r>
  </w:p>
  <w:p w:rsidR="00263EDB" w:rsidP="00263ED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E4EBE5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20CE67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3ED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3ED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3ED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3ED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3ED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3ED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3ED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3ED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3ED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3ED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3ED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3EDB"/>
  </w:style>
  <w:style w:type="character" w:customStyle="1" w:styleId="Heading1Char">
    <w:name w:val="Heading 1 Char"/>
    <w:basedOn w:val="DefaultParagraphFont"/>
    <w:link w:val="Heading1"/>
    <w:rsid w:val="00263ED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3ED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3ED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63EDB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3EDB"/>
    <w:rPr>
      <w:b/>
      <w:spacing w:val="0"/>
    </w:rPr>
  </w:style>
  <w:style w:type="paragraph" w:customStyle="1" w:styleId="SuperHeading">
    <w:name w:val="SuperHeading"/>
    <w:basedOn w:val="Normal"/>
    <w:rsid w:val="00263ED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3ED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263ED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3ED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3ED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3ED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3ED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3ED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3ED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3ED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3ED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3ED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3ED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3ED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3ED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3ED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3ED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3ED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63ED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63ED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3ED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3ED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3ED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63EDB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63ED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3ED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3ED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3ED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3ED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3ED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3ED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3ED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3ED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63EDB"/>
    <w:rPr>
      <w:i/>
    </w:rPr>
  </w:style>
  <w:style w:type="paragraph" w:styleId="Caption">
    <w:name w:val="caption"/>
    <w:basedOn w:val="BodyText"/>
    <w:next w:val="Normal"/>
    <w:qFormat/>
    <w:rsid w:val="00263ED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3ED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3ED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3EDB"/>
  </w:style>
  <w:style w:type="paragraph" w:styleId="TableofFigures">
    <w:name w:val="table of figures"/>
    <w:basedOn w:val="Normal"/>
    <w:next w:val="Normal"/>
    <w:semiHidden/>
    <w:rsid w:val="00263ED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3EDB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63EDB"/>
    <w:rPr>
      <w:rFonts w:ascii="Wingdings" w:hAnsi="Wingdings"/>
    </w:rPr>
  </w:style>
  <w:style w:type="paragraph" w:customStyle="1" w:styleId="TableHeading">
    <w:name w:val="Table Heading"/>
    <w:basedOn w:val="HeadingBase"/>
    <w:rsid w:val="00263ED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3EDB"/>
    <w:rPr>
      <w:color w:val="0033CC"/>
      <w:u w:val="none"/>
    </w:rPr>
  </w:style>
  <w:style w:type="paragraph" w:customStyle="1" w:styleId="BodyTextRight">
    <w:name w:val="Body Text Right"/>
    <w:basedOn w:val="BodyText"/>
    <w:rsid w:val="00263ED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3ED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3EDB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3ED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3ED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3ED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3EDB"/>
    <w:rPr>
      <w:sz w:val="32"/>
    </w:rPr>
  </w:style>
  <w:style w:type="paragraph" w:customStyle="1" w:styleId="HeadingProcedure">
    <w:name w:val="Heading Procedure"/>
    <w:basedOn w:val="HeadingBase"/>
    <w:next w:val="Normal"/>
    <w:rsid w:val="00263ED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3EDB"/>
    <w:pPr>
      <w:spacing w:before="60" w:after="60"/>
    </w:pPr>
  </w:style>
  <w:style w:type="paragraph" w:styleId="ListContinue">
    <w:name w:val="List Continue"/>
    <w:basedOn w:val="List"/>
    <w:rsid w:val="00263EDB"/>
    <w:pPr>
      <w:ind w:firstLine="0"/>
    </w:pPr>
  </w:style>
  <w:style w:type="paragraph" w:customStyle="1" w:styleId="ListNote">
    <w:name w:val="List Note"/>
    <w:basedOn w:val="List"/>
    <w:rsid w:val="00263ED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3ED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3ED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3EDB"/>
    <w:rPr>
      <w:rFonts w:ascii="Courier New" w:hAnsi="Courier New"/>
    </w:rPr>
  </w:style>
  <w:style w:type="paragraph" w:customStyle="1" w:styleId="NoteBullet">
    <w:name w:val="Note Bullet"/>
    <w:basedOn w:val="Note"/>
    <w:rsid w:val="00263ED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3ED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3ED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3ED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3EDB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63ED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3ED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3EDB"/>
    <w:rPr>
      <w:b/>
      <w:smallCaps/>
    </w:rPr>
  </w:style>
  <w:style w:type="paragraph" w:customStyle="1" w:styleId="TableListNumber">
    <w:name w:val="Table List Number"/>
    <w:basedOn w:val="ListNumber"/>
    <w:rsid w:val="00263ED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3ED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3EDB"/>
    <w:pPr>
      <w:numPr>
        <w:numId w:val="8"/>
      </w:numPr>
    </w:pPr>
  </w:style>
  <w:style w:type="paragraph" w:customStyle="1" w:styleId="ListAlpha2">
    <w:name w:val="List Alpha 2"/>
    <w:basedOn w:val="List2"/>
    <w:rsid w:val="00263EDB"/>
    <w:pPr>
      <w:numPr>
        <w:numId w:val="7"/>
      </w:numPr>
    </w:pPr>
  </w:style>
  <w:style w:type="paragraph" w:styleId="List2">
    <w:name w:val="List 2"/>
    <w:basedOn w:val="BodyText"/>
    <w:rsid w:val="00263ED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3ED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3ED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3ED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3EDB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3EDB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63EDB"/>
    <w:pPr>
      <w:numPr>
        <w:numId w:val="3"/>
      </w:numPr>
    </w:pPr>
  </w:style>
  <w:style w:type="paragraph" w:styleId="ListContinue2">
    <w:name w:val="List Continue 2"/>
    <w:basedOn w:val="List2"/>
    <w:rsid w:val="00263EDB"/>
    <w:pPr>
      <w:ind w:firstLine="0"/>
    </w:pPr>
  </w:style>
  <w:style w:type="paragraph" w:styleId="ListContinue3">
    <w:name w:val="List Continue 3"/>
    <w:basedOn w:val="List3"/>
    <w:rsid w:val="00263EDB"/>
    <w:pPr>
      <w:ind w:left="1021" w:firstLine="0"/>
    </w:pPr>
  </w:style>
  <w:style w:type="paragraph" w:styleId="ListContinue4">
    <w:name w:val="List Continue 4"/>
    <w:basedOn w:val="List4"/>
    <w:rsid w:val="00263EDB"/>
    <w:pPr>
      <w:ind w:firstLine="0"/>
    </w:pPr>
  </w:style>
  <w:style w:type="paragraph" w:styleId="ListContinue5">
    <w:name w:val="List Continue 5"/>
    <w:basedOn w:val="List5"/>
    <w:rsid w:val="00263EDB"/>
    <w:pPr>
      <w:ind w:firstLine="0"/>
    </w:pPr>
  </w:style>
  <w:style w:type="paragraph" w:styleId="ListNumber3">
    <w:name w:val="List Number 3"/>
    <w:basedOn w:val="List3"/>
    <w:rsid w:val="00263EDB"/>
    <w:pPr>
      <w:numPr>
        <w:numId w:val="4"/>
      </w:numPr>
    </w:pPr>
  </w:style>
  <w:style w:type="paragraph" w:styleId="ListNumber4">
    <w:name w:val="List Number 4"/>
    <w:basedOn w:val="List4"/>
    <w:rsid w:val="00263EDB"/>
    <w:pPr>
      <w:numPr>
        <w:numId w:val="5"/>
      </w:numPr>
    </w:pPr>
  </w:style>
  <w:style w:type="paragraph" w:styleId="ListNumber5">
    <w:name w:val="List Number 5"/>
    <w:basedOn w:val="List5"/>
    <w:rsid w:val="00263EDB"/>
    <w:pPr>
      <w:numPr>
        <w:numId w:val="6"/>
      </w:numPr>
    </w:pPr>
  </w:style>
  <w:style w:type="paragraph" w:styleId="BlockText">
    <w:name w:val="Block Text"/>
    <w:basedOn w:val="Normal"/>
    <w:rsid w:val="00263ED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3ED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3EDB"/>
    <w:rPr>
      <w:sz w:val="16"/>
      <w:vertAlign w:val="superscript"/>
    </w:rPr>
  </w:style>
  <w:style w:type="character" w:customStyle="1" w:styleId="Symbols">
    <w:name w:val="Symbols"/>
    <w:basedOn w:val="DefaultParagraphFont"/>
    <w:rsid w:val="00263EDB"/>
    <w:rPr>
      <w:rFonts w:ascii="Symbol" w:hAnsi="Symbol"/>
    </w:rPr>
  </w:style>
  <w:style w:type="character" w:customStyle="1" w:styleId="MenuOptions">
    <w:name w:val="Menu Options"/>
    <w:basedOn w:val="DefaultParagraphFont"/>
    <w:rsid w:val="00263ED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3EDB"/>
    <w:rPr>
      <w:b/>
    </w:rPr>
  </w:style>
  <w:style w:type="character" w:customStyle="1" w:styleId="Underlined">
    <w:name w:val="Underlined"/>
    <w:basedOn w:val="DefaultParagraphFont"/>
    <w:rsid w:val="00263EDB"/>
    <w:rPr>
      <w:u w:val="single"/>
    </w:rPr>
  </w:style>
  <w:style w:type="paragraph" w:customStyle="1" w:styleId="TableBodyTextRight">
    <w:name w:val="Table Body Text Right"/>
    <w:basedOn w:val="TableBodyText"/>
    <w:rsid w:val="00263ED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3EDB"/>
    <w:rPr>
      <w:sz w:val="18"/>
    </w:rPr>
  </w:style>
  <w:style w:type="paragraph" w:customStyle="1" w:styleId="BodySmallRight">
    <w:name w:val="Body Small Right"/>
    <w:basedOn w:val="BodyTextRight"/>
    <w:rsid w:val="00263EDB"/>
    <w:rPr>
      <w:sz w:val="18"/>
      <w:szCs w:val="18"/>
    </w:rPr>
  </w:style>
  <w:style w:type="paragraph" w:customStyle="1" w:styleId="MarginEdition">
    <w:name w:val="Margin Edition"/>
    <w:basedOn w:val="MarginNote"/>
    <w:rsid w:val="00263ED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3EDB"/>
    <w:rPr>
      <w:sz w:val="2"/>
      <w:szCs w:val="2"/>
    </w:rPr>
  </w:style>
  <w:style w:type="character" w:customStyle="1" w:styleId="Small">
    <w:name w:val="Small"/>
    <w:basedOn w:val="DefaultParagraphFont"/>
    <w:rsid w:val="00263EDB"/>
    <w:rPr>
      <w:sz w:val="16"/>
    </w:rPr>
  </w:style>
  <w:style w:type="paragraph" w:customStyle="1" w:styleId="WideTable">
    <w:name w:val="Wide Table"/>
    <w:basedOn w:val="Normal"/>
    <w:rsid w:val="00263ED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3EDB"/>
  </w:style>
  <w:style w:type="paragraph" w:styleId="Quote">
    <w:name w:val="Quote"/>
    <w:basedOn w:val="Heading1"/>
    <w:link w:val="QuoteChar"/>
    <w:qFormat/>
    <w:rsid w:val="00263ED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3ED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3EDB"/>
    <w:pPr>
      <w:pageBreakBefore/>
    </w:pPr>
  </w:style>
  <w:style w:type="paragraph" w:customStyle="1" w:styleId="Border">
    <w:name w:val="Border"/>
    <w:basedOn w:val="Normal"/>
    <w:qFormat/>
    <w:rsid w:val="00263ED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3ED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3ED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3ED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3ED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3ED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3ED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3ED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3ED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3EDB"/>
    <w:rPr>
      <w:u w:val="single"/>
    </w:rPr>
  </w:style>
  <w:style w:type="character" w:customStyle="1" w:styleId="BoldandItalics">
    <w:name w:val="Bold and Italics"/>
    <w:qFormat/>
    <w:rsid w:val="00263EDB"/>
    <w:rPr>
      <w:b/>
      <w:i/>
      <w:u w:val="none"/>
    </w:rPr>
  </w:style>
  <w:style w:type="paragraph" w:styleId="BalloonText">
    <w:name w:val="Balloon Text"/>
    <w:basedOn w:val="Normal"/>
    <w:link w:val="BalloonTextChar"/>
    <w:rsid w:val="00263ED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3ED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3ED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3ED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3ED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3ED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3EDB"/>
    <w:pPr>
      <w:spacing w:before="0" w:after="0"/>
    </w:pPr>
  </w:style>
  <w:style w:type="paragraph" w:customStyle="1" w:styleId="BodyTextBold">
    <w:name w:val="Body Text Bold"/>
    <w:basedOn w:val="BodyText"/>
    <w:qFormat/>
    <w:rsid w:val="00263EDB"/>
    <w:rPr>
      <w:b/>
    </w:rPr>
  </w:style>
  <w:style w:type="character" w:styleId="Hyperlink">
    <w:name w:val="Hyperlink"/>
    <w:basedOn w:val="DefaultParagraphFont"/>
    <w:uiPriority w:val="99"/>
    <w:unhideWhenUsed/>
    <w:rsid w:val="008406F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882</Words>
  <Characters>5976</Characters>
  <Application>Microsoft Office Word</Application>
  <DocSecurity>0</DocSecurity>
  <Lines>221</Lines>
  <Paragraphs>129</Paragraphs>
  <ScaleCrop>false</ScaleCrop>
  <Company>Author-it Software Corporation Ltd.</Company>
  <LinksUpToDate>false</LinksUpToDate>
  <CharactersWithSpaces>6729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NWPNET065 Perform odour and infiltration investigations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2025-03-01T08:30:00Z</dcterms:created>
  <dcterms:modified xsi:type="dcterms:W3CDTF">2025-03-01T08:30:00Z</dcterms:modified>
</cp:coreProperties>
</file>