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5FF" w:rsidP="008F3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NWPNET064 Control electrical risk on network pipes</w:t>
      </w:r>
      <w:r>
        <w:fldChar w:fldCharType="end"/>
      </w:r>
    </w:p>
    <w:p w:rsidR="008F35FF" w:rsidP="008F35FF">
      <w:pPr>
        <w:pStyle w:val="Version"/>
        <w:sectPr w:rsidSect="00AD4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757" w:rsidP="00AD4757">
      <w:pPr>
        <w:pStyle w:val="SuperHeading"/>
      </w:pPr>
      <w:r w:rsidRPr="00AD4757">
        <w:t>NWPNET064 Control electrical risk on network pipes</w:t>
      </w:r>
    </w:p>
    <w:p w:rsidR="00000000" w:rsidRPr="00AD4757" w:rsidP="00AD4757">
      <w:pPr>
        <w:pStyle w:val="Heading1"/>
      </w:pPr>
      <w:bookmarkStart w:id="1" w:name="O_1244821"/>
      <w:bookmarkEnd w:id="1"/>
      <w:r w:rsidRPr="00AD47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Release 1. This is the first release of this unit of competency in the NWP National Water Training Package.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2" w:name="O_1244822"/>
      <w:bookmarkEnd w:id="2"/>
      <w:r w:rsidRPr="00AD47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This unit involves the skills and knowledge required to control electrical risk on ne</w:t>
            </w:r>
            <w:r w:rsidRPr="00AD4757">
              <w:t>twork pipes.</w:t>
            </w:r>
          </w:p>
          <w:p w:rsidR="00000000" w:rsidRPr="00AD4757" w:rsidP="00AD4757">
            <w:pPr>
              <w:pStyle w:val="BodyText"/>
            </w:pPr>
            <w:r w:rsidRPr="00AD4757">
              <w:t>It includes safely working on and assessing network pipes for electricity. It also includes using electrical detection devices, identifying yourself to customers and identifying utility assets.</w:t>
            </w:r>
          </w:p>
          <w:p w:rsidR="00000000" w:rsidRPr="00AD4757" w:rsidP="00AD4757">
            <w:pPr>
              <w:pStyle w:val="BodyText"/>
            </w:pPr>
            <w:r w:rsidRPr="00AD4757">
              <w:t>This unit applies to those working as field and o</w:t>
            </w:r>
            <w:r w:rsidRPr="00AD4757">
              <w:t xml:space="preserve">perational staff with responsibility for the control measures of high-risk electrical hazards. Those undertaking this unit would work independently under indirect supervision while performing routine tasks with a moderate level of complexity in a familiar </w:t>
            </w:r>
            <w:r w:rsidRPr="00AD4757">
              <w:t>context.</w:t>
            </w:r>
          </w:p>
          <w:p w:rsidR="00000000" w:rsidRPr="00AD4757" w:rsidP="00AD4757">
            <w:pPr>
              <w:pStyle w:val="BodyText"/>
            </w:pPr>
            <w:r w:rsidRPr="00AD4757">
              <w:t>No licensing, legislative or certification requirements apply to this unit at the time of publication.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3" w:name="O_1244823"/>
      <w:bookmarkEnd w:id="3"/>
      <w:r w:rsidRPr="00AD47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Not applicable.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4" w:name="O_1244824"/>
      <w:bookmarkEnd w:id="4"/>
      <w:r w:rsidRPr="00AD47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Networks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5" w:name="O_1244825"/>
      <w:bookmarkEnd w:id="5"/>
      <w:r w:rsidRPr="00AD47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Not applicable.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6" w:name="O_1244826"/>
      <w:bookmarkEnd w:id="6"/>
      <w:r w:rsidRPr="00AD475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PERFORMANCE CRITERIA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Performance criteria describe the performance needed to demonstrate achievement of the element.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Identify and locate area of work from job specifications, plans and diagrams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 xml:space="preserve">Conduct risk assessment for safety according to work </w:t>
            </w:r>
            <w:r w:rsidRPr="00AD4757">
              <w:t>health and safety requirements and workplace procedures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Select safety and electrical equipment, and fit and use personal protective equipment (PPE) according to workplace procedures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Identify yourself to your customers and determine customer needs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Identify utility assets or services by contacting r</w:t>
            </w:r>
            <w:r w:rsidRPr="00AD4757">
              <w:t xml:space="preserve">elevant authorities 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Assess network pipes for electricity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Use electrical testing device and associated equipment to check for presence of electricity on network pipe according to workplace procedures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Monitor electrical control measures contin</w:t>
            </w:r>
            <w:r w:rsidRPr="00AD4757">
              <w:t>uously during pipe replacement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rPr>
                <w:rStyle w:val="SpecialBold"/>
              </w:rPr>
              <w:t>Finalise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Maintain, store and secure equipment and materials according to workplace instructions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t>Confirm worksite meets environmental and organisational requirements</w:t>
            </w:r>
          </w:p>
        </w:tc>
      </w:tr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757">
            <w:pPr>
              <w:pStyle w:val="BodyText"/>
              <w:rPr>
                <w:lang w:val="en-NZ"/>
              </w:rPr>
            </w:pPr>
            <w:r w:rsidRPr="00AD475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Report and tag any damaged or faulty equipment according to workplace procedures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7" w:name="O_1244827"/>
      <w:bookmarkEnd w:id="7"/>
      <w:r w:rsidRPr="00AD47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Foundation skills essential to performance are explicit in the performance criteria of this unit of competency.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8" w:name="O_1244828"/>
      <w:bookmarkEnd w:id="8"/>
      <w:r w:rsidRPr="00AD47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Range is restricted to essential operating conditions and any other variables essential to the work environment.</w:t>
            </w:r>
          </w:p>
          <w:p w:rsidR="00000000" w:rsidRPr="00AD4757" w:rsidP="00AD4757">
            <w:pPr>
              <w:pStyle w:val="BodyText"/>
            </w:pPr>
            <w:r w:rsidRPr="00AD4757">
              <w:t>Non-essential conditions may be found in the NWP National Water Training Package Companion Volume Implementation Guide.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9" w:name="O_1244829"/>
      <w:bookmarkEnd w:id="9"/>
      <w:r w:rsidRPr="00AD47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47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757" w:rsidP="00AD4757">
            <w:pPr>
              <w:pStyle w:val="BodyText"/>
            </w:pPr>
            <w:r w:rsidRPr="00AD4757">
              <w:t>This unit replaces and is equivalent to NWPNET020 Control electrical risk on metallic pipes.</w:t>
            </w:r>
          </w:p>
        </w:tc>
      </w:tr>
    </w:tbl>
    <w:p w:rsidR="00000000" w:rsidRPr="00AD4757" w:rsidP="00AD4757">
      <w:pPr>
        <w:pStyle w:val="NoPaddingFontSize1"/>
      </w:pPr>
    </w:p>
    <w:p w:rsidR="00000000" w:rsidRPr="00AD4757" w:rsidP="00AD4757">
      <w:pPr>
        <w:pStyle w:val="AllowPageBreak"/>
      </w:pPr>
    </w:p>
    <w:p w:rsidR="00000000" w:rsidRPr="00AD4757" w:rsidP="00AD4757">
      <w:pPr>
        <w:pStyle w:val="Heading1"/>
      </w:pPr>
      <w:bookmarkStart w:id="10" w:name="O_1244836"/>
      <w:bookmarkEnd w:id="10"/>
      <w:r w:rsidRPr="00AD4757">
        <w:t>Links</w:t>
      </w:r>
    </w:p>
    <w:p w:rsidR="00000000" w:rsidRPr="00AD4757" w:rsidP="008F35FF">
      <w:pPr>
        <w:pStyle w:val="BodyText"/>
      </w:pPr>
      <w:r w:rsidRPr="00AD47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5C1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D4757" w:rsidP="00AD4757"/>
    <w:sectPr w:rsidSect="00AD4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7" w:rsidRPr="008F35FF" w:rsidP="008F3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FF" w:rsidP="00AD4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5FF" w:rsidP="00AD4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35FF" w:rsidP="00AD4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757" w:rsidRPr="008F35FF" w:rsidP="008F3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5FF" w:rsidRPr="002D2AF8" w:rsidP="00AD4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NWPNET064 Control electrical risk on network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35FF" w:rsidP="00AD4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757"/>
  </w:style>
  <w:style w:type="character" w:customStyle="1" w:styleId="Heading1Char">
    <w:name w:val="Heading 1 Char"/>
    <w:basedOn w:val="DefaultParagraphFont"/>
    <w:link w:val="Heading1"/>
    <w:rsid w:val="00AD4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7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4757"/>
    <w:rPr>
      <w:b/>
      <w:spacing w:val="0"/>
    </w:rPr>
  </w:style>
  <w:style w:type="paragraph" w:customStyle="1" w:styleId="SuperHeading">
    <w:name w:val="SuperHeading"/>
    <w:basedOn w:val="Normal"/>
    <w:rsid w:val="00AD4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4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7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47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4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7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757"/>
    <w:rPr>
      <w:i/>
    </w:rPr>
  </w:style>
  <w:style w:type="paragraph" w:styleId="Caption">
    <w:name w:val="caption"/>
    <w:basedOn w:val="BodyText"/>
    <w:next w:val="Normal"/>
    <w:qFormat/>
    <w:rsid w:val="00AD4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757"/>
  </w:style>
  <w:style w:type="paragraph" w:styleId="TableofFigures">
    <w:name w:val="table of figures"/>
    <w:basedOn w:val="Normal"/>
    <w:next w:val="Normal"/>
    <w:semiHidden/>
    <w:rsid w:val="00AD4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7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4757"/>
    <w:rPr>
      <w:rFonts w:ascii="Wingdings" w:hAnsi="Wingdings"/>
    </w:rPr>
  </w:style>
  <w:style w:type="paragraph" w:customStyle="1" w:styleId="TableHeading">
    <w:name w:val="Table Heading"/>
    <w:basedOn w:val="HeadingBase"/>
    <w:rsid w:val="00AD4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757"/>
    <w:rPr>
      <w:color w:val="0033CC"/>
      <w:u w:val="none"/>
    </w:rPr>
  </w:style>
  <w:style w:type="paragraph" w:customStyle="1" w:styleId="BodyTextRight">
    <w:name w:val="Body Text Right"/>
    <w:basedOn w:val="BodyText"/>
    <w:rsid w:val="00AD4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7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757"/>
    <w:rPr>
      <w:sz w:val="32"/>
    </w:rPr>
  </w:style>
  <w:style w:type="paragraph" w:customStyle="1" w:styleId="HeadingProcedure">
    <w:name w:val="Heading Procedure"/>
    <w:basedOn w:val="HeadingBase"/>
    <w:next w:val="Normal"/>
    <w:rsid w:val="00AD4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757"/>
    <w:pPr>
      <w:spacing w:before="60" w:after="60"/>
    </w:pPr>
  </w:style>
  <w:style w:type="paragraph" w:styleId="ListContinue">
    <w:name w:val="List Continue"/>
    <w:basedOn w:val="List"/>
    <w:rsid w:val="00AD4757"/>
    <w:pPr>
      <w:ind w:firstLine="0"/>
    </w:pPr>
  </w:style>
  <w:style w:type="paragraph" w:customStyle="1" w:styleId="ListNote">
    <w:name w:val="List Note"/>
    <w:basedOn w:val="List"/>
    <w:rsid w:val="00AD4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757"/>
    <w:rPr>
      <w:rFonts w:ascii="Courier New" w:hAnsi="Courier New"/>
    </w:rPr>
  </w:style>
  <w:style w:type="paragraph" w:customStyle="1" w:styleId="NoteBullet">
    <w:name w:val="Note Bullet"/>
    <w:basedOn w:val="Note"/>
    <w:rsid w:val="00AD4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7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4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757"/>
    <w:rPr>
      <w:b/>
      <w:smallCaps/>
    </w:rPr>
  </w:style>
  <w:style w:type="paragraph" w:customStyle="1" w:styleId="TableListNumber">
    <w:name w:val="Table List Number"/>
    <w:basedOn w:val="ListNumber"/>
    <w:rsid w:val="00AD4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757"/>
    <w:pPr>
      <w:numPr>
        <w:numId w:val="7"/>
      </w:numPr>
    </w:pPr>
  </w:style>
  <w:style w:type="paragraph" w:customStyle="1" w:styleId="ListAlpha2">
    <w:name w:val="List Alpha 2"/>
    <w:basedOn w:val="List2"/>
    <w:rsid w:val="00AD4757"/>
    <w:pPr>
      <w:numPr>
        <w:numId w:val="6"/>
      </w:numPr>
    </w:pPr>
  </w:style>
  <w:style w:type="paragraph" w:styleId="List2">
    <w:name w:val="List 2"/>
    <w:basedOn w:val="BodyText"/>
    <w:rsid w:val="00AD4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7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7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4757"/>
    <w:pPr>
      <w:numPr>
        <w:numId w:val="2"/>
      </w:numPr>
    </w:pPr>
  </w:style>
  <w:style w:type="paragraph" w:styleId="ListContinue2">
    <w:name w:val="List Continue 2"/>
    <w:basedOn w:val="List2"/>
    <w:rsid w:val="00AD4757"/>
    <w:pPr>
      <w:ind w:firstLine="0"/>
    </w:pPr>
  </w:style>
  <w:style w:type="paragraph" w:styleId="ListContinue3">
    <w:name w:val="List Continue 3"/>
    <w:basedOn w:val="List3"/>
    <w:rsid w:val="00AD4757"/>
    <w:pPr>
      <w:ind w:left="1021" w:firstLine="0"/>
    </w:pPr>
  </w:style>
  <w:style w:type="paragraph" w:styleId="ListContinue4">
    <w:name w:val="List Continue 4"/>
    <w:basedOn w:val="List4"/>
    <w:rsid w:val="00AD4757"/>
    <w:pPr>
      <w:ind w:firstLine="0"/>
    </w:pPr>
  </w:style>
  <w:style w:type="paragraph" w:styleId="ListContinue5">
    <w:name w:val="List Continue 5"/>
    <w:basedOn w:val="List5"/>
    <w:rsid w:val="00AD4757"/>
    <w:pPr>
      <w:ind w:firstLine="0"/>
    </w:pPr>
  </w:style>
  <w:style w:type="paragraph" w:styleId="ListNumber3">
    <w:name w:val="List Number 3"/>
    <w:basedOn w:val="List3"/>
    <w:rsid w:val="00AD4757"/>
    <w:pPr>
      <w:numPr>
        <w:numId w:val="3"/>
      </w:numPr>
    </w:pPr>
  </w:style>
  <w:style w:type="paragraph" w:styleId="ListNumber4">
    <w:name w:val="List Number 4"/>
    <w:basedOn w:val="List4"/>
    <w:rsid w:val="00AD4757"/>
    <w:pPr>
      <w:numPr>
        <w:numId w:val="4"/>
      </w:numPr>
    </w:pPr>
  </w:style>
  <w:style w:type="paragraph" w:styleId="ListNumber5">
    <w:name w:val="List Number 5"/>
    <w:basedOn w:val="List5"/>
    <w:rsid w:val="00AD4757"/>
    <w:pPr>
      <w:numPr>
        <w:numId w:val="5"/>
      </w:numPr>
    </w:pPr>
  </w:style>
  <w:style w:type="paragraph" w:styleId="BlockText">
    <w:name w:val="Block Text"/>
    <w:basedOn w:val="Normal"/>
    <w:rsid w:val="00AD4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757"/>
    <w:rPr>
      <w:sz w:val="16"/>
      <w:vertAlign w:val="superscript"/>
    </w:rPr>
  </w:style>
  <w:style w:type="character" w:customStyle="1" w:styleId="Symbols">
    <w:name w:val="Symbols"/>
    <w:basedOn w:val="DefaultParagraphFont"/>
    <w:rsid w:val="00AD4757"/>
    <w:rPr>
      <w:rFonts w:ascii="Symbol" w:hAnsi="Symbol"/>
    </w:rPr>
  </w:style>
  <w:style w:type="character" w:customStyle="1" w:styleId="MenuOptions">
    <w:name w:val="Menu Options"/>
    <w:basedOn w:val="DefaultParagraphFont"/>
    <w:rsid w:val="00AD4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757"/>
    <w:rPr>
      <w:b/>
    </w:rPr>
  </w:style>
  <w:style w:type="character" w:customStyle="1" w:styleId="Underlined">
    <w:name w:val="Underlined"/>
    <w:basedOn w:val="DefaultParagraphFont"/>
    <w:rsid w:val="00AD4757"/>
    <w:rPr>
      <w:u w:val="single"/>
    </w:rPr>
  </w:style>
  <w:style w:type="paragraph" w:customStyle="1" w:styleId="TableBodyTextRight">
    <w:name w:val="Table Body Text Right"/>
    <w:basedOn w:val="TableBodyText"/>
    <w:rsid w:val="00AD4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757"/>
    <w:rPr>
      <w:sz w:val="18"/>
    </w:rPr>
  </w:style>
  <w:style w:type="paragraph" w:customStyle="1" w:styleId="BodySmallRight">
    <w:name w:val="Body Small Right"/>
    <w:basedOn w:val="BodyTextRight"/>
    <w:rsid w:val="00AD4757"/>
    <w:rPr>
      <w:sz w:val="18"/>
      <w:szCs w:val="18"/>
    </w:rPr>
  </w:style>
  <w:style w:type="paragraph" w:customStyle="1" w:styleId="MarginEdition">
    <w:name w:val="Margin Edition"/>
    <w:basedOn w:val="MarginNote"/>
    <w:rsid w:val="00AD4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757"/>
    <w:rPr>
      <w:sz w:val="2"/>
      <w:szCs w:val="2"/>
    </w:rPr>
  </w:style>
  <w:style w:type="character" w:customStyle="1" w:styleId="Small">
    <w:name w:val="Small"/>
    <w:basedOn w:val="DefaultParagraphFont"/>
    <w:rsid w:val="00AD4757"/>
    <w:rPr>
      <w:sz w:val="16"/>
    </w:rPr>
  </w:style>
  <w:style w:type="paragraph" w:customStyle="1" w:styleId="WideTable">
    <w:name w:val="Wide Table"/>
    <w:basedOn w:val="Normal"/>
    <w:rsid w:val="00AD4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757"/>
  </w:style>
  <w:style w:type="paragraph" w:styleId="Quote">
    <w:name w:val="Quote"/>
    <w:basedOn w:val="Heading1"/>
    <w:link w:val="QuoteChar"/>
    <w:qFormat/>
    <w:rsid w:val="00AD4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757"/>
    <w:pPr>
      <w:pageBreakBefore/>
    </w:pPr>
  </w:style>
  <w:style w:type="paragraph" w:customStyle="1" w:styleId="Border">
    <w:name w:val="Border"/>
    <w:basedOn w:val="Normal"/>
    <w:qFormat/>
    <w:rsid w:val="00AD4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757"/>
    <w:rPr>
      <w:u w:val="single"/>
    </w:rPr>
  </w:style>
  <w:style w:type="character" w:customStyle="1" w:styleId="BoldandItalics">
    <w:name w:val="Bold and Italics"/>
    <w:qFormat/>
    <w:rsid w:val="00AD4757"/>
    <w:rPr>
      <w:b/>
      <w:i/>
      <w:u w:val="none"/>
    </w:rPr>
  </w:style>
  <w:style w:type="paragraph" w:styleId="BalloonText">
    <w:name w:val="Balloon Text"/>
    <w:basedOn w:val="Normal"/>
    <w:link w:val="BalloonTextChar"/>
    <w:rsid w:val="00AD4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757"/>
    <w:pPr>
      <w:spacing w:before="0" w:after="0"/>
    </w:pPr>
  </w:style>
  <w:style w:type="paragraph" w:customStyle="1" w:styleId="BodyTextBold">
    <w:name w:val="Body Text Bold"/>
    <w:basedOn w:val="BodyText"/>
    <w:qFormat/>
    <w:rsid w:val="00AD4757"/>
    <w:rPr>
      <w:b/>
    </w:rPr>
  </w:style>
  <w:style w:type="character" w:styleId="Hyperlink">
    <w:name w:val="Hyperlink"/>
    <w:basedOn w:val="DefaultParagraphFont"/>
    <w:uiPriority w:val="99"/>
    <w:unhideWhenUsed/>
    <w:rsid w:val="008F3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429</Words>
  <Characters>2717</Characters>
  <Application>Microsoft Office Word</Application>
  <DocSecurity>0</DocSecurity>
  <Lines>129</Lines>
  <Paragraphs>68</Paragraphs>
  <ScaleCrop>false</ScaleCrop>
  <Company>Author-it Software Corporation Ltd.</Company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NWPNET064 Control electrical risk on network pipes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