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309" w:rsidP="00520309">
      <w:pPr>
        <w:pStyle w:val="Title"/>
      </w:pPr>
      <w:r>
        <w:fldChar w:fldCharType="begin"/>
      </w:r>
      <w:r>
        <w:instrText xml:space="preserve"> TITLE   \* MERGEFORMAT </w:instrText>
      </w:r>
      <w:r>
        <w:fldChar w:fldCharType="separate"/>
      </w:r>
      <w:r>
        <w:t>NWPNET062 Maintain network assets using high pressure water systems</w:t>
      </w:r>
      <w:r>
        <w:fldChar w:fldCharType="end"/>
      </w:r>
    </w:p>
    <w:p w:rsidR="00520309" w:rsidP="00520309">
      <w:pPr>
        <w:pStyle w:val="Version"/>
        <w:sectPr w:rsidSect="000D22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20B" w:rsidP="000D220B">
      <w:pPr>
        <w:pStyle w:val="SuperHeading"/>
      </w:pPr>
      <w:r w:rsidRPr="000D220B">
        <w:t>NWPNET062 Maintain network assets using high pressure water systems</w:t>
      </w:r>
    </w:p>
    <w:p w:rsidR="00000000" w:rsidRPr="000D220B" w:rsidP="000D220B">
      <w:pPr>
        <w:pStyle w:val="Heading1"/>
      </w:pPr>
      <w:bookmarkStart w:id="1" w:name="O_1234379"/>
      <w:bookmarkEnd w:id="1"/>
      <w:r w:rsidRPr="000D220B">
        <w:t>Modification History</w:t>
      </w:r>
    </w:p>
    <w:tbl>
      <w:tblPr>
        <w:tblW w:w="9497" w:type="dxa"/>
        <w:tblLayout w:type="fixed"/>
        <w:tblCellMar>
          <w:left w:w="62" w:type="dxa"/>
          <w:right w:w="62" w:type="dxa"/>
        </w:tblCellMar>
        <w:tblLook w:val="0000"/>
      </w:tblPr>
      <w:tblGrid>
        <w:gridCol w:w="9497"/>
      </w:tblGrid>
      <w:tr w:rsidTr="000D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rPr>
                <w:rStyle w:val="SpecialBold"/>
              </w:rPr>
              <w:t>Release 1.</w:t>
            </w:r>
            <w:r w:rsidRPr="000D220B">
              <w:t xml:space="preserve"> This is the first release of this unit of competency in the NWP National Water Training Package.</w:t>
            </w:r>
          </w:p>
        </w:tc>
      </w:tr>
    </w:tbl>
    <w:p w:rsidR="00000000" w:rsidRPr="000D220B" w:rsidP="000D220B">
      <w:pPr>
        <w:pStyle w:val="NoPaddingFontSize1"/>
      </w:pPr>
    </w:p>
    <w:p w:rsidR="00000000" w:rsidRPr="000D220B" w:rsidP="000D220B">
      <w:pPr>
        <w:pStyle w:val="AllowPageBreak"/>
      </w:pPr>
    </w:p>
    <w:p w:rsidR="00000000" w:rsidRPr="000D220B" w:rsidP="000D220B">
      <w:pPr>
        <w:pStyle w:val="Heading1"/>
      </w:pPr>
      <w:bookmarkStart w:id="2" w:name="O_1234380"/>
      <w:bookmarkEnd w:id="2"/>
      <w:r w:rsidRPr="000D220B">
        <w:t>Application</w:t>
      </w:r>
    </w:p>
    <w:tbl>
      <w:tblPr>
        <w:tblW w:w="9497" w:type="dxa"/>
        <w:tblLayout w:type="fixed"/>
        <w:tblCellMar>
          <w:left w:w="62" w:type="dxa"/>
          <w:right w:w="62" w:type="dxa"/>
        </w:tblCellMar>
        <w:tblLook w:val="0000"/>
      </w:tblPr>
      <w:tblGrid>
        <w:gridCol w:w="9497"/>
      </w:tblGrid>
      <w:tr w:rsidTr="000D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t>This unit involves the skills and knowledge required to maintain network assets using class A and/or B rated high pressure water systems.</w:t>
            </w:r>
          </w:p>
          <w:p w:rsidR="00000000" w:rsidRPr="000D220B" w:rsidP="000D220B">
            <w:pPr>
              <w:pStyle w:val="BodyText"/>
            </w:pPr>
            <w:r w:rsidRPr="000D220B">
              <w:t xml:space="preserve">It includes preparing for work, completing on-site preparation, setting up, reinstating and completing asset cleaning </w:t>
            </w:r>
            <w:r w:rsidRPr="000D220B">
              <w:t>or clearing job.</w:t>
            </w:r>
          </w:p>
          <w:p w:rsidR="00000000" w:rsidRPr="000D220B" w:rsidP="000D220B">
            <w:pPr>
              <w:pStyle w:val="BodyText"/>
            </w:pPr>
            <w:r w:rsidRPr="000D220B">
              <w:t>This unit applies to those using high pressure water systems to undergo cleaning or clearing of network assets. Those undertaking this unit would work independently while performing routine tasks with a moderate level of complexity in fami</w:t>
            </w:r>
            <w:r w:rsidRPr="000D220B">
              <w:t>liar contexts.</w:t>
            </w:r>
          </w:p>
          <w:p w:rsidR="00000000" w:rsidRPr="000D220B" w:rsidP="000D220B">
            <w:pPr>
              <w:pStyle w:val="BodyText"/>
            </w:pPr>
            <w:r w:rsidRPr="000D220B">
              <w:t>The skills and knowledge described in this unit must be applied within the legislative, regulatory and policy environment in which they are carried out. Workplace policies and procedures must be consulted and adhered to.</w:t>
            </w:r>
          </w:p>
          <w:p w:rsidR="00000000" w:rsidRPr="000D220B" w:rsidP="000D220B">
            <w:pPr>
              <w:pStyle w:val="BodyText"/>
            </w:pPr>
            <w:r w:rsidRPr="000D220B">
              <w:t>No licensing, legisl</w:t>
            </w:r>
            <w:r w:rsidRPr="000D220B">
              <w:t>ative or certification requirements apply to unit at the time of publication.</w:t>
            </w:r>
          </w:p>
        </w:tc>
      </w:tr>
    </w:tbl>
    <w:p w:rsidR="00000000" w:rsidRPr="000D220B" w:rsidP="000D220B">
      <w:pPr>
        <w:pStyle w:val="NoPaddingFontSize1"/>
      </w:pPr>
    </w:p>
    <w:p w:rsidR="00000000" w:rsidRPr="000D220B" w:rsidP="000D220B">
      <w:pPr>
        <w:pStyle w:val="AllowPageBreak"/>
      </w:pPr>
    </w:p>
    <w:p w:rsidR="00000000" w:rsidRPr="000D220B" w:rsidP="000D220B">
      <w:pPr>
        <w:pStyle w:val="Heading1"/>
      </w:pPr>
      <w:bookmarkStart w:id="3" w:name="O_1234381"/>
      <w:bookmarkEnd w:id="3"/>
      <w:r w:rsidRPr="000D220B">
        <w:t>Pre-requisite Unit</w:t>
      </w:r>
    </w:p>
    <w:tbl>
      <w:tblPr>
        <w:tblW w:w="9497" w:type="dxa"/>
        <w:tblLayout w:type="fixed"/>
        <w:tblCellMar>
          <w:left w:w="62" w:type="dxa"/>
          <w:right w:w="62" w:type="dxa"/>
        </w:tblCellMar>
        <w:tblLook w:val="0000"/>
      </w:tblPr>
      <w:tblGrid>
        <w:gridCol w:w="9497"/>
      </w:tblGrid>
      <w:tr w:rsidTr="000D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t>Not applicable.</w:t>
            </w:r>
          </w:p>
        </w:tc>
      </w:tr>
    </w:tbl>
    <w:p w:rsidR="00000000" w:rsidRPr="000D220B" w:rsidP="000D220B">
      <w:pPr>
        <w:pStyle w:val="NoPaddingFontSize1"/>
      </w:pPr>
    </w:p>
    <w:p w:rsidR="00000000" w:rsidRPr="000D220B" w:rsidP="000D220B">
      <w:pPr>
        <w:pStyle w:val="AllowPageBreak"/>
      </w:pPr>
    </w:p>
    <w:p w:rsidR="00000000" w:rsidRPr="000D220B" w:rsidP="000D220B">
      <w:pPr>
        <w:pStyle w:val="Heading1"/>
      </w:pPr>
      <w:bookmarkStart w:id="4" w:name="O_1234382"/>
      <w:bookmarkEnd w:id="4"/>
      <w:r w:rsidRPr="000D220B">
        <w:t>Competency Field</w:t>
      </w:r>
    </w:p>
    <w:tbl>
      <w:tblPr>
        <w:tblW w:w="9497" w:type="dxa"/>
        <w:tblLayout w:type="fixed"/>
        <w:tblCellMar>
          <w:left w:w="62" w:type="dxa"/>
          <w:right w:w="62" w:type="dxa"/>
        </w:tblCellMar>
        <w:tblLook w:val="0000"/>
      </w:tblPr>
      <w:tblGrid>
        <w:gridCol w:w="9497"/>
      </w:tblGrid>
      <w:tr w:rsidTr="000D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t>Networks</w:t>
            </w:r>
          </w:p>
        </w:tc>
      </w:tr>
    </w:tbl>
    <w:p w:rsidR="00000000" w:rsidRPr="000D220B" w:rsidP="000D220B">
      <w:pPr>
        <w:pStyle w:val="NoPaddingFontSize1"/>
      </w:pPr>
    </w:p>
    <w:p w:rsidR="00000000" w:rsidRPr="000D220B" w:rsidP="000D220B">
      <w:pPr>
        <w:pStyle w:val="AllowPageBreak"/>
      </w:pPr>
    </w:p>
    <w:p w:rsidR="00000000" w:rsidRPr="000D220B" w:rsidP="000D220B">
      <w:pPr>
        <w:pStyle w:val="Heading1"/>
      </w:pPr>
      <w:bookmarkStart w:id="5" w:name="O_1234383"/>
      <w:bookmarkEnd w:id="5"/>
      <w:r w:rsidRPr="000D220B">
        <w:t>Unit Sector</w:t>
      </w:r>
    </w:p>
    <w:tbl>
      <w:tblPr>
        <w:tblW w:w="9497" w:type="dxa"/>
        <w:tblLayout w:type="fixed"/>
        <w:tblCellMar>
          <w:left w:w="62" w:type="dxa"/>
          <w:right w:w="62" w:type="dxa"/>
        </w:tblCellMar>
        <w:tblLook w:val="0000"/>
      </w:tblPr>
      <w:tblGrid>
        <w:gridCol w:w="9497"/>
      </w:tblGrid>
      <w:tr w:rsidTr="000D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t>Not applicable.</w:t>
            </w:r>
          </w:p>
        </w:tc>
      </w:tr>
    </w:tbl>
    <w:p w:rsidR="00000000" w:rsidRPr="000D220B" w:rsidP="000D220B">
      <w:pPr>
        <w:pStyle w:val="NoPaddingFontSize1"/>
      </w:pPr>
    </w:p>
    <w:p w:rsidR="00000000" w:rsidRPr="000D220B" w:rsidP="000D220B">
      <w:pPr>
        <w:pStyle w:val="AllowPageBreak"/>
      </w:pPr>
    </w:p>
    <w:p w:rsidR="00000000" w:rsidRPr="000D220B" w:rsidP="000D220B">
      <w:pPr>
        <w:pStyle w:val="Heading1"/>
      </w:pPr>
      <w:bookmarkStart w:id="6" w:name="O_1234384"/>
      <w:bookmarkEnd w:id="6"/>
      <w:r w:rsidRPr="000D220B">
        <w:t>Elements and Performance Criteria</w:t>
      </w:r>
    </w:p>
    <w:tbl>
      <w:tblPr>
        <w:tblW w:w="9497" w:type="dxa"/>
        <w:tblLayout w:type="fixed"/>
        <w:tblCellMar>
          <w:left w:w="62" w:type="dxa"/>
          <w:right w:w="62" w:type="dxa"/>
        </w:tblCellMar>
        <w:tblLook w:val="0000"/>
      </w:tblPr>
      <w:tblGrid>
        <w:gridCol w:w="403"/>
        <w:gridCol w:w="2807"/>
        <w:gridCol w:w="890"/>
        <w:gridCol w:w="5397"/>
      </w:tblGrid>
      <w:tr w:rsidTr="000D220B">
        <w:tblPrEx>
          <w:tblW w:w="9497" w:type="dxa"/>
          <w:tblLayout w:type="fixed"/>
          <w:tblCellMar>
            <w:left w:w="62" w:type="dxa"/>
            <w:right w:w="62" w:type="dxa"/>
          </w:tblCellMar>
          <w:tblLook w:val="0000"/>
        </w:tblPrEx>
        <w:tc>
          <w:tcPr>
            <w:tcW w:w="3210" w:type="dxa"/>
            <w:gridSpan w:val="2"/>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rPr>
                <w:rStyle w:val="SpecialBold"/>
              </w:rPr>
              <w:t>ELEMENTS</w:t>
            </w:r>
          </w:p>
        </w:tc>
        <w:tc>
          <w:tcPr>
            <w:tcW w:w="6287" w:type="dxa"/>
            <w:gridSpan w:val="2"/>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PERFORMANCE CRITERIA</w:t>
            </w:r>
          </w:p>
        </w:tc>
      </w:tr>
      <w:tr w:rsidTr="000D220B">
        <w:tblPrEx>
          <w:tblW w:w="9497" w:type="dxa"/>
          <w:tblLayout w:type="fixed"/>
          <w:tblCellMar>
            <w:left w:w="62" w:type="dxa"/>
            <w:right w:w="62" w:type="dxa"/>
          </w:tblCellMar>
          <w:tblLook w:val="0000"/>
        </w:tblPrEx>
        <w:tc>
          <w:tcPr>
            <w:tcW w:w="3210" w:type="dxa"/>
            <w:gridSpan w:val="2"/>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Elements describe the essential outcomes.</w:t>
            </w:r>
          </w:p>
        </w:tc>
        <w:tc>
          <w:tcPr>
            <w:tcW w:w="6287" w:type="dxa"/>
            <w:gridSpan w:val="2"/>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Performance criteria describe the performance needed to demonstrate achievement of the element.</w:t>
            </w:r>
          </w:p>
        </w:tc>
      </w:tr>
      <w:tr w:rsidTr="000D220B">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rPr>
                <w:rStyle w:val="SpecialBold"/>
              </w:rPr>
              <w:t>1</w:t>
            </w:r>
          </w:p>
        </w:tc>
        <w:tc>
          <w:tcPr>
            <w:tcW w:w="2807" w:type="dxa"/>
            <w:vMerge w:val="restart"/>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rPr>
                <w:rStyle w:val="SpecialBold"/>
              </w:rPr>
              <w:t>Prepare for work</w:t>
            </w: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1.1</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Interpret and follow job requirements and complete site and work control requirements</w:t>
            </w:r>
          </w:p>
        </w:tc>
      </w:tr>
      <w:tr w:rsidTr="000D220B">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0D220B">
            <w:pPr>
              <w:pStyle w:val="BodyText"/>
              <w:keepLines w:val="0"/>
            </w:pP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1.2</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Identify hazards, assess risks and implement control measures</w:t>
            </w:r>
          </w:p>
        </w:tc>
      </w:tr>
      <w:tr w:rsidTr="000D220B">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0D220B">
            <w:pPr>
              <w:pStyle w:val="BodyText"/>
              <w:keepLines w:val="0"/>
            </w:pP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1.3</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Select, check and load consumables, correct equipment and personal protective equipment (PPE) required for job</w:t>
            </w:r>
          </w:p>
        </w:tc>
      </w:tr>
      <w:tr w:rsidTr="000D220B">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rPr>
                <w:rStyle w:val="SpecialBold"/>
              </w:rPr>
              <w:t>2</w:t>
            </w:r>
          </w:p>
        </w:tc>
        <w:tc>
          <w:tcPr>
            <w:tcW w:w="2807" w:type="dxa"/>
            <w:vMerge w:val="restart"/>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rPr>
                <w:rStyle w:val="SpecialBold"/>
              </w:rPr>
              <w:t>Complete on-site preparation</w:t>
            </w: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2.1</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Confirm job scope, location and requirements with relevant personnel and stakeholders</w:t>
            </w:r>
          </w:p>
        </w:tc>
      </w:tr>
      <w:tr w:rsidTr="000D220B">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0D220B">
            <w:pPr>
              <w:pStyle w:val="BodyText"/>
              <w:keepLines w:val="0"/>
            </w:pP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2.2</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 xml:space="preserve">Read, interpret </w:t>
            </w:r>
            <w:r w:rsidRPr="000D220B">
              <w:t>and follow job-related documentation</w:t>
            </w:r>
          </w:p>
        </w:tc>
      </w:tr>
      <w:tr w:rsidTr="000D220B">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0D220B">
            <w:pPr>
              <w:pStyle w:val="BodyText"/>
              <w:keepLines w:val="0"/>
            </w:pP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2.3</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Confirm required quantity and quality of water is available</w:t>
            </w:r>
          </w:p>
        </w:tc>
      </w:tr>
      <w:tr w:rsidTr="000D220B">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rPr>
                <w:rStyle w:val="SpecialBold"/>
              </w:rPr>
              <w:t>3</w:t>
            </w:r>
          </w:p>
        </w:tc>
        <w:tc>
          <w:tcPr>
            <w:tcW w:w="2807" w:type="dxa"/>
            <w:vMerge w:val="restart"/>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rPr>
                <w:rStyle w:val="SpecialBold"/>
              </w:rPr>
              <w:t>Set up asset cleaning or clearing job</w:t>
            </w: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3.1</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Prepare worksite to comply with job, safety and environmental requirements</w:t>
            </w:r>
          </w:p>
        </w:tc>
      </w:tr>
      <w:tr w:rsidTr="000D220B">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0D220B">
            <w:pPr>
              <w:pStyle w:val="BodyText"/>
              <w:keepLines w:val="0"/>
            </w:pP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3.2</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Inspect, assemble and check asset cleaning or clearing equipment in accordance with asset cleaning or clearing procedures</w:t>
            </w:r>
          </w:p>
        </w:tc>
      </w:tr>
      <w:tr w:rsidTr="000D220B">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0D220B">
            <w:pPr>
              <w:pStyle w:val="BodyText"/>
              <w:keepLines w:val="0"/>
            </w:pP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3.3</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Complete pre-start checks on system, test emergency shut-off and have equipment repaired prior to starting job if not functional</w:t>
            </w:r>
          </w:p>
        </w:tc>
      </w:tr>
      <w:tr w:rsidTr="000D220B">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rPr>
                <w:rStyle w:val="SpecialBold"/>
              </w:rPr>
              <w:t>4</w:t>
            </w:r>
          </w:p>
        </w:tc>
        <w:tc>
          <w:tcPr>
            <w:tcW w:w="2807" w:type="dxa"/>
            <w:vMerge w:val="restart"/>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rPr>
                <w:rStyle w:val="SpecialBold"/>
              </w:rPr>
              <w:t>Undertake asset cleaning or clearing job</w:t>
            </w: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4.1</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Start up high pressure cleaning or clearing equipment for safe operation and test emergency stop, as required</w:t>
            </w:r>
          </w:p>
        </w:tc>
      </w:tr>
      <w:tr w:rsidTr="000D220B">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0D220B">
            <w:pPr>
              <w:pStyle w:val="BodyText"/>
              <w:keepLines w:val="0"/>
            </w:pP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4.2</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Access network assets and place fall arrest system according to organisational procedures, if required</w:t>
            </w:r>
          </w:p>
        </w:tc>
      </w:tr>
      <w:tr w:rsidTr="000D220B">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0D220B">
            <w:pPr>
              <w:pStyle w:val="BodyText"/>
              <w:keepLines w:val="0"/>
            </w:pP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4.3</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Attach protect</w:t>
            </w:r>
            <w:r w:rsidRPr="000D220B">
              <w:t>ion devices for hoses according to organisational procedures</w:t>
            </w:r>
          </w:p>
        </w:tc>
      </w:tr>
      <w:tr w:rsidTr="000D220B">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0D220B">
            <w:pPr>
              <w:pStyle w:val="BodyText"/>
              <w:keepLines w:val="0"/>
            </w:pP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4.4</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Remove obstructions and materials from the network assets and dispose of according to organisational procedures</w:t>
            </w:r>
          </w:p>
        </w:tc>
      </w:tr>
      <w:tr w:rsidTr="000D220B">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0D220B">
            <w:pPr>
              <w:pStyle w:val="BodyText"/>
              <w:keepLines w:val="0"/>
            </w:pP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4.5</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Monitor job, conditions, hazards and equipment and maintain agreed re</w:t>
            </w:r>
            <w:r w:rsidRPr="000D220B">
              <w:t>al-time visual communication</w:t>
            </w:r>
          </w:p>
        </w:tc>
      </w:tr>
      <w:tr w:rsidTr="000D220B">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rPr>
                <w:rStyle w:val="SpecialBold"/>
              </w:rPr>
              <w:t>5</w:t>
            </w:r>
          </w:p>
        </w:tc>
        <w:tc>
          <w:tcPr>
            <w:tcW w:w="2807" w:type="dxa"/>
            <w:vMerge w:val="restart"/>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rPr>
                <w:rStyle w:val="SpecialBold"/>
              </w:rPr>
              <w:t>Complete asset cleaning or clearing job</w:t>
            </w: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5.1</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Shut down asset cleaning or clearing equipment and store according to organisational procedures, as required</w:t>
            </w:r>
          </w:p>
        </w:tc>
      </w:tr>
      <w:tr w:rsidTr="000D220B">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0D220B">
            <w:pPr>
              <w:pStyle w:val="BodyText"/>
              <w:keepLines w:val="0"/>
            </w:pP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5.2</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Reinstate assets in accordance with site requirements</w:t>
            </w:r>
          </w:p>
        </w:tc>
      </w:tr>
      <w:tr w:rsidTr="000D220B">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0D220B">
            <w:pPr>
              <w:pStyle w:val="BodyText"/>
              <w:keepLines w:val="0"/>
            </w:pP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5.3</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Disassemble equipment when safe to do so</w:t>
            </w:r>
          </w:p>
        </w:tc>
      </w:tr>
      <w:tr w:rsidTr="000D220B">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0D220B">
            <w:pPr>
              <w:pStyle w:val="BodyText"/>
              <w:keepLines w:val="0"/>
            </w:pP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5.4</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Clean job site and equipment and ensure appropriate disposal of all waste</w:t>
            </w:r>
          </w:p>
        </w:tc>
      </w:tr>
      <w:tr w:rsidTr="000D220B">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0D220B">
            <w:pPr>
              <w:pStyle w:val="BodyText"/>
              <w:keepLines w:val="0"/>
            </w:pP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5.5</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Disassemble exclusion zones when access to area is safe</w:t>
            </w:r>
          </w:p>
        </w:tc>
      </w:tr>
      <w:tr w:rsidTr="000D220B">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0D220B">
            <w:pPr>
              <w:pStyle w:val="BodyText"/>
              <w:keepLines w:val="0"/>
            </w:pP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5.6</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Maintain, store and secure equipment and materials according to workplace instructions</w:t>
            </w:r>
          </w:p>
        </w:tc>
      </w:tr>
      <w:tr w:rsidTr="000D220B">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0D220B">
            <w:pPr>
              <w:pStyle w:val="BodyText"/>
              <w:keepLines w:val="0"/>
            </w:pP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5.7</w:t>
            </w:r>
          </w:p>
        </w:tc>
        <w:tc>
          <w:tcPr>
            <w:tcW w:w="5397"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t>Identify and action restock requirements for spares and consumables</w:t>
            </w:r>
          </w:p>
        </w:tc>
      </w:tr>
      <w:tr w:rsidTr="000D220B">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0D220B">
            <w:pPr>
              <w:pStyle w:val="BodyText"/>
              <w:keepLines w:val="0"/>
            </w:pPr>
          </w:p>
        </w:tc>
        <w:tc>
          <w:tcPr>
            <w:tcW w:w="890" w:type="dxa"/>
            <w:tcBorders>
              <w:top w:val="nil"/>
              <w:left w:val="nil"/>
              <w:bottom w:val="nil"/>
              <w:right w:val="nil"/>
            </w:tcBorders>
            <w:tcMar>
              <w:top w:w="0" w:type="dxa"/>
              <w:left w:w="62" w:type="dxa"/>
              <w:bottom w:w="0" w:type="dxa"/>
              <w:right w:w="62" w:type="dxa"/>
            </w:tcMar>
          </w:tcPr>
          <w:p w:rsidR="00000000" w:rsidP="000D220B">
            <w:pPr>
              <w:pStyle w:val="BodyText"/>
              <w:rPr>
                <w:lang w:val="en-NZ"/>
              </w:rPr>
            </w:pPr>
            <w:r w:rsidRPr="000D220B">
              <w:rPr>
                <w:rStyle w:val="SpecialBold"/>
              </w:rPr>
              <w:t>5.8</w:t>
            </w:r>
          </w:p>
        </w:tc>
        <w:tc>
          <w:tcPr>
            <w:tcW w:w="5397" w:type="dxa"/>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t>Report job completion and details of any issues arising from the task in accordance wit</w:t>
            </w:r>
            <w:r w:rsidRPr="000D220B">
              <w:t>h client or organisational requirements</w:t>
            </w:r>
          </w:p>
        </w:tc>
      </w:tr>
    </w:tbl>
    <w:p w:rsidR="00000000" w:rsidRPr="000D220B" w:rsidP="000D220B">
      <w:pPr>
        <w:pStyle w:val="NoPaddingFontSize1"/>
      </w:pPr>
    </w:p>
    <w:p w:rsidR="00000000" w:rsidRPr="000D220B" w:rsidP="000D220B">
      <w:pPr>
        <w:pStyle w:val="AllowPageBreak"/>
      </w:pPr>
    </w:p>
    <w:p w:rsidR="00000000" w:rsidRPr="000D220B" w:rsidP="000D220B">
      <w:pPr>
        <w:pStyle w:val="Heading1"/>
      </w:pPr>
      <w:bookmarkStart w:id="7" w:name="O_1234385"/>
      <w:bookmarkEnd w:id="7"/>
      <w:r w:rsidRPr="000D220B">
        <w:t>Foundation Skills</w:t>
      </w:r>
    </w:p>
    <w:tbl>
      <w:tblPr>
        <w:tblW w:w="9497" w:type="dxa"/>
        <w:tblLayout w:type="fixed"/>
        <w:tblCellMar>
          <w:left w:w="62" w:type="dxa"/>
          <w:right w:w="62" w:type="dxa"/>
        </w:tblCellMar>
        <w:tblLook w:val="0000"/>
      </w:tblPr>
      <w:tblGrid>
        <w:gridCol w:w="9497"/>
      </w:tblGrid>
      <w:tr w:rsidTr="000D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t>Foundation skills essential to performance are explicit in the performance criteria of this unit of competency.</w:t>
            </w:r>
          </w:p>
        </w:tc>
      </w:tr>
    </w:tbl>
    <w:p w:rsidR="00000000" w:rsidRPr="000D220B" w:rsidP="000D220B">
      <w:pPr>
        <w:pStyle w:val="NoPaddingFontSize1"/>
      </w:pPr>
    </w:p>
    <w:p w:rsidR="00000000" w:rsidRPr="000D220B" w:rsidP="000D220B">
      <w:pPr>
        <w:pStyle w:val="AllowPageBreak"/>
      </w:pPr>
    </w:p>
    <w:p w:rsidR="00000000" w:rsidRPr="000D220B" w:rsidP="000D220B">
      <w:pPr>
        <w:pStyle w:val="Heading1"/>
      </w:pPr>
      <w:bookmarkStart w:id="8" w:name="O_1234386"/>
      <w:bookmarkEnd w:id="8"/>
      <w:r w:rsidRPr="000D220B">
        <w:t>Range of Conditions</w:t>
      </w:r>
    </w:p>
    <w:tbl>
      <w:tblPr>
        <w:tblW w:w="9497" w:type="dxa"/>
        <w:tblLayout w:type="fixed"/>
        <w:tblCellMar>
          <w:left w:w="62" w:type="dxa"/>
          <w:right w:w="62" w:type="dxa"/>
        </w:tblCellMar>
        <w:tblLook w:val="0000"/>
      </w:tblPr>
      <w:tblGrid>
        <w:gridCol w:w="9497"/>
      </w:tblGrid>
      <w:tr w:rsidTr="000D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t>Range is restricted to essential operating conditions and any other variables essential to the work environment.</w:t>
            </w:r>
          </w:p>
          <w:p w:rsidR="00000000" w:rsidRPr="000D220B" w:rsidP="000D220B">
            <w:pPr>
              <w:pStyle w:val="BodyText"/>
            </w:pPr>
            <w:r w:rsidRPr="000D220B">
              <w:t>Non-essential conditions may be found in the NWP National Water Training Package Companion Volume Implementation Guide.</w:t>
            </w:r>
          </w:p>
        </w:tc>
      </w:tr>
    </w:tbl>
    <w:p w:rsidR="00000000" w:rsidRPr="000D220B" w:rsidP="000D220B">
      <w:pPr>
        <w:pStyle w:val="NoPaddingFontSize1"/>
      </w:pPr>
    </w:p>
    <w:p w:rsidR="00000000" w:rsidRPr="000D220B" w:rsidP="000D220B">
      <w:pPr>
        <w:pStyle w:val="AllowPageBreak"/>
      </w:pPr>
    </w:p>
    <w:p w:rsidR="00000000" w:rsidRPr="000D220B" w:rsidP="000D220B">
      <w:pPr>
        <w:pStyle w:val="Heading1"/>
      </w:pPr>
      <w:bookmarkStart w:id="9" w:name="O_1234387"/>
      <w:bookmarkEnd w:id="9"/>
      <w:r w:rsidRPr="000D220B">
        <w:t>Un</w:t>
      </w:r>
      <w:r w:rsidRPr="000D220B">
        <w:t>it Mapping Information</w:t>
      </w:r>
    </w:p>
    <w:tbl>
      <w:tblPr>
        <w:tblW w:w="9497" w:type="dxa"/>
        <w:tblLayout w:type="fixed"/>
        <w:tblCellMar>
          <w:left w:w="62" w:type="dxa"/>
          <w:right w:w="62" w:type="dxa"/>
        </w:tblCellMar>
        <w:tblLook w:val="0000"/>
      </w:tblPr>
      <w:tblGrid>
        <w:gridCol w:w="9497"/>
      </w:tblGrid>
      <w:tr w:rsidTr="000D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220B" w:rsidP="000D220B">
            <w:pPr>
              <w:pStyle w:val="BodyText"/>
            </w:pPr>
            <w:r w:rsidRPr="000D220B">
              <w:t>This is a new unit. No equivalent unit.</w:t>
            </w:r>
          </w:p>
        </w:tc>
      </w:tr>
    </w:tbl>
    <w:p w:rsidR="00000000" w:rsidRPr="000D220B" w:rsidP="000D220B">
      <w:pPr>
        <w:pStyle w:val="NoPaddingFontSize1"/>
      </w:pPr>
    </w:p>
    <w:p w:rsidR="00000000" w:rsidRPr="000D220B" w:rsidP="000D220B">
      <w:pPr>
        <w:pStyle w:val="AllowPageBreak"/>
      </w:pPr>
    </w:p>
    <w:p w:rsidR="00000000" w:rsidRPr="000D220B" w:rsidP="000D220B">
      <w:pPr>
        <w:pStyle w:val="Heading1"/>
      </w:pPr>
      <w:bookmarkStart w:id="10" w:name="O_1234394"/>
      <w:bookmarkEnd w:id="10"/>
      <w:r w:rsidRPr="000D220B">
        <w:t>Links</w:t>
      </w:r>
    </w:p>
    <w:p w:rsidR="00000000" w:rsidRPr="000D220B" w:rsidP="00520309">
      <w:pPr>
        <w:pStyle w:val="BodyText"/>
      </w:pPr>
      <w:r w:rsidRPr="000D220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44CFD">
        <w:rPr>
          <w:rStyle w:val="Hyperlink"/>
        </w:rPr>
        <w:t>https://vetnet.gov.au/Pages/TrainingDocs.aspx?q=26336bc0-04e5-49d9-8c31-46c49b6a0037</w:t>
      </w:r>
      <w:r>
        <w:fldChar w:fldCharType="end"/>
      </w:r>
    </w:p>
    <w:p w:rsidR="00000000" w:rsidRPr="000D220B" w:rsidP="000D220B"/>
    <w:sectPr w:rsidSect="000D22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2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20B" w:rsidRPr="00520309" w:rsidP="00520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2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309" w:rsidP="000D22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0309" w:rsidP="000D22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20309" w:rsidP="000D22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2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3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20B" w:rsidRPr="00520309" w:rsidP="005203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2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309" w:rsidRPr="002D2AF8" w:rsidP="000D220B">
    <w:pPr>
      <w:pStyle w:val="Header"/>
      <w:framePr w:wrap="around"/>
    </w:pPr>
    <w:r>
      <w:fldChar w:fldCharType="begin"/>
    </w:r>
    <w:r>
      <w:instrText xml:space="preserve"> TITLE   \* MERGEFORMAT </w:instrText>
    </w:r>
    <w:r>
      <w:fldChar w:fldCharType="separate"/>
    </w:r>
    <w:r>
      <w:t>NWPNET062 Maintain network assets using high pressure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520309" w:rsidP="000D22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2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20B"/>
    <w:pPr>
      <w:spacing w:before="360" w:after="60"/>
      <w:outlineLvl w:val="0"/>
    </w:pPr>
    <w:rPr>
      <w:sz w:val="32"/>
    </w:rPr>
  </w:style>
  <w:style w:type="paragraph" w:styleId="Heading2">
    <w:name w:val="heading 2"/>
    <w:basedOn w:val="HeadingBase"/>
    <w:next w:val="BodyText"/>
    <w:link w:val="Heading2Char"/>
    <w:qFormat/>
    <w:rsid w:val="000D220B"/>
    <w:pPr>
      <w:keepLines/>
      <w:spacing w:before="240" w:after="120"/>
      <w:outlineLvl w:val="1"/>
    </w:pPr>
    <w:rPr>
      <w:sz w:val="28"/>
      <w:szCs w:val="40"/>
    </w:rPr>
  </w:style>
  <w:style w:type="paragraph" w:styleId="Heading3">
    <w:name w:val="heading 3"/>
    <w:basedOn w:val="HeadingBase"/>
    <w:next w:val="BodyText"/>
    <w:link w:val="Heading3Char"/>
    <w:qFormat/>
    <w:rsid w:val="000D220B"/>
    <w:pPr>
      <w:spacing w:before="180" w:after="120"/>
      <w:outlineLvl w:val="2"/>
    </w:pPr>
    <w:rPr>
      <w:spacing w:val="-10"/>
      <w:kern w:val="32"/>
    </w:rPr>
  </w:style>
  <w:style w:type="paragraph" w:styleId="Heading4">
    <w:name w:val="heading 4"/>
    <w:basedOn w:val="HeadingBase"/>
    <w:next w:val="BodyText"/>
    <w:link w:val="Heading4Char"/>
    <w:qFormat/>
    <w:rsid w:val="000D220B"/>
    <w:pPr>
      <w:spacing w:before="160" w:after="120"/>
      <w:outlineLvl w:val="3"/>
    </w:pPr>
    <w:rPr>
      <w:sz w:val="22"/>
    </w:rPr>
  </w:style>
  <w:style w:type="paragraph" w:styleId="Heading5">
    <w:name w:val="heading 5"/>
    <w:basedOn w:val="HeadingBase"/>
    <w:next w:val="Normal"/>
    <w:link w:val="Heading5Char"/>
    <w:qFormat/>
    <w:rsid w:val="000D220B"/>
    <w:pPr>
      <w:spacing w:before="80"/>
      <w:outlineLvl w:val="4"/>
    </w:pPr>
    <w:rPr>
      <w:color w:val="918585"/>
      <w:sz w:val="20"/>
    </w:rPr>
  </w:style>
  <w:style w:type="paragraph" w:styleId="Heading6">
    <w:name w:val="heading 6"/>
    <w:basedOn w:val="HeadingBase"/>
    <w:next w:val="Normal"/>
    <w:link w:val="Heading6Char"/>
    <w:qFormat/>
    <w:rsid w:val="000D220B"/>
    <w:pPr>
      <w:spacing w:before="60"/>
      <w:outlineLvl w:val="5"/>
    </w:pPr>
    <w:rPr>
      <w:color w:val="918585"/>
      <w:sz w:val="20"/>
    </w:rPr>
  </w:style>
  <w:style w:type="paragraph" w:styleId="Heading7">
    <w:name w:val="heading 7"/>
    <w:basedOn w:val="Normal"/>
    <w:next w:val="Normal"/>
    <w:link w:val="Heading7Char"/>
    <w:qFormat/>
    <w:rsid w:val="000D220B"/>
    <w:pPr>
      <w:ind w:left="720"/>
      <w:outlineLvl w:val="6"/>
    </w:pPr>
    <w:rPr>
      <w:i/>
    </w:rPr>
  </w:style>
  <w:style w:type="paragraph" w:styleId="Heading8">
    <w:name w:val="heading 8"/>
    <w:basedOn w:val="Normal"/>
    <w:next w:val="Normal"/>
    <w:link w:val="Heading8Char"/>
    <w:qFormat/>
    <w:rsid w:val="000D220B"/>
    <w:pPr>
      <w:ind w:left="720"/>
      <w:outlineLvl w:val="7"/>
    </w:pPr>
    <w:rPr>
      <w:i/>
    </w:rPr>
  </w:style>
  <w:style w:type="paragraph" w:styleId="Heading9">
    <w:name w:val="heading 9"/>
    <w:basedOn w:val="Normal"/>
    <w:next w:val="Normal"/>
    <w:link w:val="Heading9Char"/>
    <w:qFormat/>
    <w:rsid w:val="000D220B"/>
    <w:pPr>
      <w:ind w:left="720"/>
      <w:outlineLvl w:val="8"/>
    </w:pPr>
    <w:rPr>
      <w:i/>
    </w:rPr>
  </w:style>
  <w:style w:type="character" w:default="1" w:styleId="DefaultParagraphFont">
    <w:name w:val="Default Paragraph Font"/>
    <w:uiPriority w:val="1"/>
    <w:unhideWhenUsed/>
    <w:rsid w:val="000D22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20B"/>
  </w:style>
  <w:style w:type="character" w:customStyle="1" w:styleId="Heading1Char">
    <w:name w:val="Heading 1 Char"/>
    <w:basedOn w:val="DefaultParagraphFont"/>
    <w:link w:val="Heading1"/>
    <w:rsid w:val="000D220B"/>
    <w:rPr>
      <w:rFonts w:ascii="Times New Roman" w:eastAsia="Times New Roman" w:hAnsi="Times New Roman" w:cs="Times New Roman"/>
      <w:b/>
      <w:sz w:val="32"/>
      <w:szCs w:val="20"/>
      <w:lang w:eastAsia="en-US"/>
    </w:rPr>
  </w:style>
  <w:style w:type="paragraph" w:styleId="BodyText">
    <w:name w:val="Body Text"/>
    <w:basedOn w:val="Normal"/>
    <w:link w:val="BodyTextChar"/>
    <w:rsid w:val="000D22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20B"/>
    <w:rPr>
      <w:rFonts w:ascii="Times New Roman" w:eastAsia="Times New Roman" w:hAnsi="Times New Roman" w:cs="Times New Roman"/>
      <w:sz w:val="24"/>
      <w:lang w:eastAsia="en-US"/>
    </w:rPr>
  </w:style>
  <w:style w:type="character" w:customStyle="1" w:styleId="SpecialBold">
    <w:name w:val="Special Bold"/>
    <w:basedOn w:val="DefaultParagraphFont"/>
    <w:rsid w:val="000D220B"/>
    <w:rPr>
      <w:b/>
      <w:spacing w:val="0"/>
    </w:rPr>
  </w:style>
  <w:style w:type="paragraph" w:customStyle="1" w:styleId="SuperHeading">
    <w:name w:val="SuperHeading"/>
    <w:basedOn w:val="Normal"/>
    <w:rsid w:val="000D220B"/>
    <w:pPr>
      <w:spacing w:before="240" w:after="120"/>
      <w:outlineLvl w:val="0"/>
    </w:pPr>
    <w:rPr>
      <w:rFonts w:ascii="Times New Roman" w:hAnsi="Times New Roman"/>
      <w:b/>
      <w:sz w:val="32"/>
    </w:rPr>
  </w:style>
  <w:style w:type="paragraph" w:customStyle="1" w:styleId="AllowPageBreak">
    <w:name w:val="AllowPageBreak"/>
    <w:rsid w:val="000D22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22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2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2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2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2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2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2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20B"/>
    <w:rPr>
      <w:rFonts w:ascii="Courier New" w:eastAsia="Times New Roman" w:hAnsi="Courier New" w:cs="Times New Roman"/>
      <w:i/>
      <w:szCs w:val="20"/>
      <w:lang w:eastAsia="en-US"/>
    </w:rPr>
  </w:style>
  <w:style w:type="paragraph" w:customStyle="1" w:styleId="HeadingBase">
    <w:name w:val="Heading Base"/>
    <w:rsid w:val="000D22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20B"/>
    <w:pPr>
      <w:tabs>
        <w:tab w:val="right" w:leader="dot" w:pos="9072"/>
      </w:tabs>
      <w:ind w:left="567"/>
    </w:pPr>
    <w:rPr>
      <w:szCs w:val="22"/>
    </w:rPr>
  </w:style>
  <w:style w:type="paragraph" w:customStyle="1" w:styleId="TOCBase">
    <w:name w:val="TOC Base"/>
    <w:rsid w:val="000D22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20B"/>
    <w:pPr>
      <w:tabs>
        <w:tab w:val="right" w:leader="dot" w:pos="9072"/>
      </w:tabs>
      <w:spacing w:before="40" w:after="40"/>
      <w:ind w:left="284"/>
    </w:pPr>
    <w:rPr>
      <w:rFonts w:ascii="Times New Roman" w:hAnsi="Times New Roman"/>
    </w:rPr>
  </w:style>
  <w:style w:type="paragraph" w:styleId="TOC1">
    <w:name w:val="toc 1"/>
    <w:basedOn w:val="TOCBase"/>
    <w:next w:val="Normal"/>
    <w:rsid w:val="000D22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2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20B"/>
    <w:rPr>
      <w:rFonts w:ascii="Times New Roman" w:eastAsia="Times New Roman" w:hAnsi="Times New Roman" w:cs="Times New Roman"/>
      <w:sz w:val="16"/>
      <w:lang w:eastAsia="en-US"/>
    </w:rPr>
  </w:style>
  <w:style w:type="paragraph" w:styleId="Title">
    <w:name w:val="Title"/>
    <w:basedOn w:val="HeadingBase"/>
    <w:link w:val="TitleChar"/>
    <w:qFormat/>
    <w:rsid w:val="000D220B"/>
    <w:pPr>
      <w:spacing w:before="5040"/>
      <w:jc w:val="center"/>
    </w:pPr>
    <w:rPr>
      <w:sz w:val="48"/>
      <w:szCs w:val="72"/>
      <w:lang w:val="en-US"/>
    </w:rPr>
  </w:style>
  <w:style w:type="character" w:customStyle="1" w:styleId="TitleChar">
    <w:name w:val="Title Char"/>
    <w:basedOn w:val="DefaultParagraphFont"/>
    <w:link w:val="Title"/>
    <w:rsid w:val="000D22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20B"/>
    <w:pPr>
      <w:tabs>
        <w:tab w:val="left" w:pos="3600"/>
        <w:tab w:val="left" w:pos="3958"/>
      </w:tabs>
    </w:pPr>
  </w:style>
  <w:style w:type="paragraph" w:styleId="List">
    <w:name w:val="List"/>
    <w:basedOn w:val="BodyText"/>
    <w:next w:val="BodyText"/>
    <w:rsid w:val="000D220B"/>
    <w:pPr>
      <w:tabs>
        <w:tab w:val="left" w:pos="340"/>
      </w:tabs>
      <w:spacing w:before="60" w:after="60"/>
      <w:ind w:left="340" w:hanging="340"/>
    </w:pPr>
  </w:style>
  <w:style w:type="paragraph" w:styleId="ListBullet">
    <w:name w:val="List Bullet"/>
    <w:basedOn w:val="List"/>
    <w:rsid w:val="000D220B"/>
    <w:pPr>
      <w:numPr>
        <w:numId w:val="10"/>
      </w:numPr>
      <w:tabs>
        <w:tab w:val="clear" w:pos="340"/>
      </w:tabs>
      <w:spacing w:before="40" w:after="40"/>
    </w:pPr>
  </w:style>
  <w:style w:type="paragraph" w:customStyle="1" w:styleId="Note">
    <w:name w:val="Note"/>
    <w:basedOn w:val="BodyText"/>
    <w:rsid w:val="000D22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20B"/>
    <w:pPr>
      <w:framePr w:wrap="auto" w:hAnchor="text" w:y="6049"/>
    </w:pPr>
    <w:rPr>
      <w:color w:val="000000"/>
      <w:sz w:val="40"/>
    </w:rPr>
  </w:style>
  <w:style w:type="paragraph" w:customStyle="1" w:styleId="TOCTitle">
    <w:name w:val="TOCTitle"/>
    <w:basedOn w:val="Heading1"/>
    <w:rsid w:val="000D220B"/>
    <w:pPr>
      <w:spacing w:after="240"/>
      <w:jc w:val="center"/>
      <w:outlineLvl w:val="9"/>
    </w:pPr>
    <w:rPr>
      <w:caps/>
    </w:rPr>
  </w:style>
  <w:style w:type="paragraph" w:customStyle="1" w:styleId="Version">
    <w:name w:val="Version"/>
    <w:rsid w:val="000D22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220B"/>
    <w:pPr>
      <w:numPr>
        <w:numId w:val="11"/>
      </w:numPr>
      <w:tabs>
        <w:tab w:val="clear" w:pos="680"/>
      </w:tabs>
    </w:pPr>
  </w:style>
  <w:style w:type="paragraph" w:styleId="Index1">
    <w:name w:val="index 1"/>
    <w:basedOn w:val="Normal"/>
    <w:next w:val="Normal"/>
    <w:semiHidden/>
    <w:rsid w:val="000D220B"/>
    <w:pPr>
      <w:keepNext w:val="0"/>
      <w:tabs>
        <w:tab w:val="right" w:pos="4176"/>
      </w:tabs>
      <w:ind w:left="198" w:hanging="198"/>
    </w:pPr>
    <w:rPr>
      <w:rFonts w:ascii="Garamond" w:hAnsi="Garamond"/>
    </w:rPr>
  </w:style>
  <w:style w:type="paragraph" w:styleId="IndexHeading">
    <w:name w:val="index heading"/>
    <w:basedOn w:val="Normal"/>
    <w:next w:val="Index1"/>
    <w:semiHidden/>
    <w:rsid w:val="000D220B"/>
    <w:pPr>
      <w:spacing w:before="120" w:after="120"/>
    </w:pPr>
    <w:rPr>
      <w:rFonts w:ascii="Arial" w:hAnsi="Arial"/>
      <w:b/>
      <w:color w:val="918585"/>
      <w:sz w:val="24"/>
    </w:rPr>
  </w:style>
  <w:style w:type="paragraph" w:styleId="Header">
    <w:name w:val="header"/>
    <w:basedOn w:val="Normal"/>
    <w:link w:val="HeaderChar"/>
    <w:rsid w:val="000D22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20B"/>
    <w:rPr>
      <w:rFonts w:ascii="Times New Roman" w:eastAsia="Times New Roman" w:hAnsi="Times New Roman" w:cs="Times New Roman"/>
      <w:sz w:val="16"/>
      <w:szCs w:val="20"/>
      <w:lang w:val="en-GB" w:eastAsia="en-US"/>
    </w:rPr>
  </w:style>
  <w:style w:type="paragraph" w:customStyle="1" w:styleId="Chapter">
    <w:name w:val="Chapter"/>
    <w:basedOn w:val="Normal"/>
    <w:rsid w:val="000D220B"/>
    <w:pPr>
      <w:spacing w:before="240"/>
    </w:pPr>
    <w:rPr>
      <w:rFonts w:ascii="Times New Roman" w:hAnsi="Times New Roman"/>
      <w:smallCaps/>
      <w:spacing w:val="80"/>
      <w:sz w:val="28"/>
    </w:rPr>
  </w:style>
  <w:style w:type="paragraph" w:customStyle="1" w:styleId="InChapter">
    <w:name w:val="InChapter"/>
    <w:basedOn w:val="Heading3"/>
    <w:rsid w:val="000D220B"/>
    <w:pPr>
      <w:spacing w:after="240"/>
      <w:outlineLvl w:val="9"/>
    </w:pPr>
    <w:rPr>
      <w:noProof/>
    </w:rPr>
  </w:style>
  <w:style w:type="paragraph" w:styleId="Index2">
    <w:name w:val="index 2"/>
    <w:basedOn w:val="Normal"/>
    <w:next w:val="Normal"/>
    <w:semiHidden/>
    <w:rsid w:val="000D220B"/>
    <w:pPr>
      <w:tabs>
        <w:tab w:val="right" w:pos="4176"/>
      </w:tabs>
      <w:ind w:left="568" w:hanging="284"/>
    </w:pPr>
    <w:rPr>
      <w:rFonts w:ascii="Garamond" w:hAnsi="Garamond"/>
    </w:rPr>
  </w:style>
  <w:style w:type="paragraph" w:customStyle="1" w:styleId="Byline">
    <w:name w:val="Byline"/>
    <w:rsid w:val="000D22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20B"/>
    <w:pPr>
      <w:tabs>
        <w:tab w:val="clear" w:pos="3600"/>
        <w:tab w:val="clear" w:pos="3958"/>
      </w:tabs>
      <w:jc w:val="right"/>
    </w:pPr>
  </w:style>
  <w:style w:type="character" w:styleId="Emphasis">
    <w:name w:val="Emphasis"/>
    <w:basedOn w:val="DefaultParagraphFont"/>
    <w:qFormat/>
    <w:rsid w:val="000D220B"/>
    <w:rPr>
      <w:i/>
    </w:rPr>
  </w:style>
  <w:style w:type="paragraph" w:styleId="Caption">
    <w:name w:val="caption"/>
    <w:basedOn w:val="BodyText"/>
    <w:next w:val="Normal"/>
    <w:qFormat/>
    <w:rsid w:val="000D220B"/>
    <w:pPr>
      <w:framePr w:w="2268" w:hSpace="181" w:vSpace="181" w:wrap="around" w:vAnchor="text" w:hAnchor="page" w:x="1135" w:y="285" w:anchorLock="1"/>
    </w:pPr>
    <w:rPr>
      <w:i/>
    </w:rPr>
  </w:style>
  <w:style w:type="paragraph" w:customStyle="1" w:styleId="MiniTOCTitle">
    <w:name w:val="MiniTOCTitle"/>
    <w:basedOn w:val="Heading4"/>
    <w:rsid w:val="000D220B"/>
    <w:pPr>
      <w:spacing w:before="240"/>
      <w:outlineLvl w:val="9"/>
    </w:pPr>
    <w:rPr>
      <w:noProof/>
      <w:sz w:val="24"/>
    </w:rPr>
  </w:style>
  <w:style w:type="paragraph" w:customStyle="1" w:styleId="MiniTOCItem">
    <w:name w:val="MiniTOCItem"/>
    <w:basedOn w:val="ListBullet"/>
    <w:rsid w:val="000D220B"/>
    <w:pPr>
      <w:numPr>
        <w:numId w:val="0"/>
      </w:numPr>
      <w:tabs>
        <w:tab w:val="right" w:leader="dot" w:pos="6521"/>
      </w:tabs>
      <w:spacing w:before="0" w:after="0"/>
    </w:pPr>
  </w:style>
  <w:style w:type="paragraph" w:customStyle="1" w:styleId="TOFTitle">
    <w:name w:val="TOFTitle"/>
    <w:basedOn w:val="TOCTitle"/>
    <w:rsid w:val="000D220B"/>
  </w:style>
  <w:style w:type="paragraph" w:styleId="TableofFigures">
    <w:name w:val="table of figures"/>
    <w:basedOn w:val="Normal"/>
    <w:next w:val="Normal"/>
    <w:semiHidden/>
    <w:rsid w:val="000D220B"/>
    <w:pPr>
      <w:tabs>
        <w:tab w:val="right" w:leader="dot" w:pos="9072"/>
      </w:tabs>
      <w:ind w:left="970" w:hanging="403"/>
    </w:pPr>
    <w:rPr>
      <w:rFonts w:ascii="Times New Roman" w:hAnsi="Times New Roman"/>
      <w:b/>
    </w:rPr>
  </w:style>
  <w:style w:type="paragraph" w:styleId="ListNumber">
    <w:name w:val="List Number"/>
    <w:basedOn w:val="List"/>
    <w:rsid w:val="000D220B"/>
    <w:pPr>
      <w:numPr>
        <w:numId w:val="13"/>
      </w:numPr>
      <w:tabs>
        <w:tab w:val="clear" w:pos="340"/>
      </w:tabs>
    </w:pPr>
  </w:style>
  <w:style w:type="character" w:customStyle="1" w:styleId="WingdingSymbols">
    <w:name w:val="Wingding Symbols"/>
    <w:rsid w:val="000D220B"/>
    <w:rPr>
      <w:rFonts w:ascii="Wingdings" w:hAnsi="Wingdings"/>
    </w:rPr>
  </w:style>
  <w:style w:type="paragraph" w:customStyle="1" w:styleId="TableHeading">
    <w:name w:val="Table Heading"/>
    <w:basedOn w:val="HeadingBase"/>
    <w:rsid w:val="000D220B"/>
    <w:pPr>
      <w:keepLines/>
      <w:pBdr>
        <w:bottom w:val="single" w:sz="6" w:space="1" w:color="918585"/>
      </w:pBdr>
      <w:spacing w:before="240"/>
    </w:pPr>
  </w:style>
  <w:style w:type="character" w:customStyle="1" w:styleId="HotSpot">
    <w:name w:val="HotSpot"/>
    <w:rsid w:val="000D220B"/>
    <w:rPr>
      <w:color w:val="0033CC"/>
      <w:u w:val="none"/>
    </w:rPr>
  </w:style>
  <w:style w:type="paragraph" w:customStyle="1" w:styleId="BodyTextRight">
    <w:name w:val="Body Text Right"/>
    <w:basedOn w:val="BodyText"/>
    <w:rsid w:val="000D220B"/>
    <w:pPr>
      <w:spacing w:before="0" w:after="0"/>
      <w:jc w:val="right"/>
    </w:pPr>
  </w:style>
  <w:style w:type="paragraph" w:styleId="Index3">
    <w:name w:val="index 3"/>
    <w:basedOn w:val="ListNumber2"/>
    <w:next w:val="Normal"/>
    <w:semiHidden/>
    <w:rsid w:val="000D220B"/>
    <w:pPr>
      <w:numPr>
        <w:numId w:val="0"/>
      </w:numPr>
      <w:tabs>
        <w:tab w:val="right" w:leader="dot" w:pos="4176"/>
      </w:tabs>
    </w:pPr>
  </w:style>
  <w:style w:type="paragraph" w:styleId="ListNumber2">
    <w:name w:val="List Number 2"/>
    <w:basedOn w:val="List2"/>
    <w:rsid w:val="000D220B"/>
    <w:pPr>
      <w:numPr>
        <w:numId w:val="8"/>
      </w:numPr>
      <w:tabs>
        <w:tab w:val="clear" w:pos="1060"/>
      </w:tabs>
    </w:pPr>
  </w:style>
  <w:style w:type="paragraph" w:customStyle="1" w:styleId="MarginNote">
    <w:name w:val="Margin Note"/>
    <w:basedOn w:val="BodyText"/>
    <w:rsid w:val="000D22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2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2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20B"/>
    <w:rPr>
      <w:sz w:val="32"/>
    </w:rPr>
  </w:style>
  <w:style w:type="paragraph" w:customStyle="1" w:styleId="HeadingProcedure">
    <w:name w:val="Heading Procedure"/>
    <w:basedOn w:val="HeadingBase"/>
    <w:next w:val="Normal"/>
    <w:rsid w:val="000D220B"/>
    <w:pPr>
      <w:tabs>
        <w:tab w:val="left" w:pos="0"/>
      </w:tabs>
      <w:spacing w:before="120" w:after="60"/>
    </w:pPr>
    <w:rPr>
      <w:i/>
      <w:color w:val="918585"/>
      <w:sz w:val="22"/>
    </w:rPr>
  </w:style>
  <w:style w:type="paragraph" w:customStyle="1" w:styleId="TableBodyText">
    <w:name w:val="Table Body Text"/>
    <w:basedOn w:val="BodyText"/>
    <w:rsid w:val="000D220B"/>
    <w:pPr>
      <w:spacing w:before="60" w:after="60"/>
    </w:pPr>
  </w:style>
  <w:style w:type="paragraph" w:styleId="ListContinue">
    <w:name w:val="List Continue"/>
    <w:basedOn w:val="List"/>
    <w:rsid w:val="000D220B"/>
    <w:pPr>
      <w:ind w:firstLine="0"/>
    </w:pPr>
  </w:style>
  <w:style w:type="paragraph" w:customStyle="1" w:styleId="ListNote">
    <w:name w:val="List Note"/>
    <w:basedOn w:val="List"/>
    <w:rsid w:val="000D220B"/>
    <w:pPr>
      <w:pBdr>
        <w:top w:val="single" w:sz="6" w:space="2" w:color="918585"/>
        <w:bottom w:val="single" w:sz="6" w:space="2" w:color="918585"/>
      </w:pBdr>
      <w:tabs>
        <w:tab w:val="left" w:pos="1021"/>
      </w:tabs>
      <w:ind w:firstLine="0"/>
    </w:pPr>
  </w:style>
  <w:style w:type="paragraph" w:customStyle="1" w:styleId="Warning">
    <w:name w:val="Warning"/>
    <w:basedOn w:val="BodyText"/>
    <w:rsid w:val="000D220B"/>
    <w:pPr>
      <w:shd w:val="clear" w:color="auto" w:fill="D9D9D9"/>
      <w:tabs>
        <w:tab w:val="left" w:pos="992"/>
      </w:tabs>
      <w:ind w:left="119" w:right="119"/>
    </w:pPr>
    <w:rPr>
      <w:sz w:val="20"/>
    </w:rPr>
  </w:style>
  <w:style w:type="paragraph" w:customStyle="1" w:styleId="MarginIcons">
    <w:name w:val="Margin Icons"/>
    <w:basedOn w:val="BodyText"/>
    <w:rsid w:val="000D22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20B"/>
    <w:rPr>
      <w:rFonts w:ascii="Courier New" w:hAnsi="Courier New"/>
    </w:rPr>
  </w:style>
  <w:style w:type="paragraph" w:customStyle="1" w:styleId="NoteBullet">
    <w:name w:val="Note Bullet"/>
    <w:basedOn w:val="Note"/>
    <w:rsid w:val="000D220B"/>
    <w:pPr>
      <w:tabs>
        <w:tab w:val="clear" w:pos="680"/>
      </w:tabs>
      <w:spacing w:before="60" w:after="60"/>
    </w:pPr>
  </w:style>
  <w:style w:type="paragraph" w:customStyle="1" w:styleId="SubHeading2">
    <w:name w:val="SubHeading2"/>
    <w:basedOn w:val="HeadingBase"/>
    <w:rsid w:val="000D220B"/>
    <w:pPr>
      <w:spacing w:before="240" w:after="60"/>
    </w:pPr>
    <w:rPr>
      <w:sz w:val="20"/>
    </w:rPr>
  </w:style>
  <w:style w:type="paragraph" w:customStyle="1" w:styleId="SubHeading1">
    <w:name w:val="SubHeading1"/>
    <w:basedOn w:val="HeadingBase"/>
    <w:rsid w:val="000D220B"/>
    <w:pPr>
      <w:spacing w:before="240" w:after="60"/>
    </w:pPr>
    <w:rPr>
      <w:color w:val="918585"/>
      <w:sz w:val="22"/>
    </w:rPr>
  </w:style>
  <w:style w:type="paragraph" w:customStyle="1" w:styleId="SideHeading">
    <w:name w:val="Side Heading"/>
    <w:basedOn w:val="HeadingBase"/>
    <w:rsid w:val="000D22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20B"/>
    <w:pPr>
      <w:numPr>
        <w:numId w:val="9"/>
      </w:numPr>
    </w:pPr>
  </w:style>
  <w:style w:type="paragraph" w:styleId="PlainText">
    <w:name w:val="Plain Text"/>
    <w:basedOn w:val="Normal"/>
    <w:link w:val="PlainTextChar"/>
    <w:rsid w:val="000D220B"/>
    <w:rPr>
      <w:sz w:val="20"/>
    </w:rPr>
  </w:style>
  <w:style w:type="character" w:customStyle="1" w:styleId="PlainTextChar">
    <w:name w:val="Plain Text Char"/>
    <w:basedOn w:val="DefaultParagraphFont"/>
    <w:link w:val="PlainText"/>
    <w:rsid w:val="000D220B"/>
    <w:rPr>
      <w:rFonts w:ascii="Courier New" w:eastAsia="Times New Roman" w:hAnsi="Courier New" w:cs="Times New Roman"/>
      <w:sz w:val="20"/>
      <w:szCs w:val="20"/>
      <w:lang w:eastAsia="en-US"/>
    </w:rPr>
  </w:style>
  <w:style w:type="character" w:customStyle="1" w:styleId="MenuOption">
    <w:name w:val="Menu Option"/>
    <w:basedOn w:val="DefaultParagraphFont"/>
    <w:rsid w:val="000D220B"/>
    <w:rPr>
      <w:b/>
      <w:smallCaps/>
    </w:rPr>
  </w:style>
  <w:style w:type="paragraph" w:customStyle="1" w:styleId="TableListNumber">
    <w:name w:val="Table List Number"/>
    <w:basedOn w:val="ListNumber"/>
    <w:rsid w:val="000D220B"/>
    <w:pPr>
      <w:numPr>
        <w:numId w:val="0"/>
      </w:numPr>
    </w:pPr>
  </w:style>
  <w:style w:type="paragraph" w:styleId="TOC4">
    <w:name w:val="toc 4"/>
    <w:basedOn w:val="TOCBase"/>
    <w:next w:val="Normal"/>
    <w:semiHidden/>
    <w:rsid w:val="000D220B"/>
    <w:pPr>
      <w:tabs>
        <w:tab w:val="right" w:leader="dot" w:pos="9071"/>
      </w:tabs>
      <w:ind w:left="1701"/>
    </w:pPr>
  </w:style>
  <w:style w:type="paragraph" w:customStyle="1" w:styleId="ListAlpha">
    <w:name w:val="List Alpha"/>
    <w:basedOn w:val="List"/>
    <w:rsid w:val="000D220B"/>
    <w:pPr>
      <w:numPr>
        <w:numId w:val="7"/>
      </w:numPr>
    </w:pPr>
  </w:style>
  <w:style w:type="paragraph" w:customStyle="1" w:styleId="ListAlpha2">
    <w:name w:val="List Alpha 2"/>
    <w:basedOn w:val="List2"/>
    <w:rsid w:val="000D220B"/>
    <w:pPr>
      <w:numPr>
        <w:numId w:val="6"/>
      </w:numPr>
    </w:pPr>
  </w:style>
  <w:style w:type="paragraph" w:styleId="List2">
    <w:name w:val="List 2"/>
    <w:basedOn w:val="BodyText"/>
    <w:rsid w:val="000D220B"/>
    <w:pPr>
      <w:tabs>
        <w:tab w:val="left" w:pos="680"/>
      </w:tabs>
      <w:spacing w:before="60" w:after="60"/>
      <w:ind w:left="680" w:hanging="340"/>
    </w:pPr>
  </w:style>
  <w:style w:type="paragraph" w:styleId="List3">
    <w:name w:val="List 3"/>
    <w:basedOn w:val="BodyText"/>
    <w:rsid w:val="000D220B"/>
    <w:pPr>
      <w:tabs>
        <w:tab w:val="left" w:pos="1021"/>
      </w:tabs>
      <w:spacing w:before="60" w:after="60"/>
      <w:ind w:left="1020" w:hanging="340"/>
    </w:pPr>
  </w:style>
  <w:style w:type="paragraph" w:styleId="List4">
    <w:name w:val="List 4"/>
    <w:basedOn w:val="BodyText"/>
    <w:rsid w:val="000D220B"/>
    <w:pPr>
      <w:tabs>
        <w:tab w:val="left" w:pos="1361"/>
      </w:tabs>
      <w:spacing w:before="60" w:after="60"/>
      <w:ind w:left="1361" w:hanging="340"/>
    </w:pPr>
  </w:style>
  <w:style w:type="paragraph" w:styleId="List5">
    <w:name w:val="List 5"/>
    <w:basedOn w:val="BodyText"/>
    <w:rsid w:val="000D220B"/>
    <w:pPr>
      <w:tabs>
        <w:tab w:val="left" w:pos="1701"/>
      </w:tabs>
      <w:spacing w:before="60" w:after="60"/>
      <w:ind w:left="1701" w:hanging="340"/>
    </w:pPr>
  </w:style>
  <w:style w:type="paragraph" w:styleId="ListBullet3">
    <w:name w:val="List Bullet 3"/>
    <w:basedOn w:val="List3"/>
    <w:rsid w:val="000D220B"/>
    <w:pPr>
      <w:numPr>
        <w:numId w:val="12"/>
      </w:numPr>
      <w:tabs>
        <w:tab w:val="clear" w:pos="1021"/>
      </w:tabs>
      <w:ind w:left="1037" w:hanging="357"/>
    </w:pPr>
  </w:style>
  <w:style w:type="paragraph" w:styleId="ListBullet4">
    <w:name w:val="List Bullet 4"/>
    <w:basedOn w:val="List4"/>
    <w:rsid w:val="000D220B"/>
    <w:pPr>
      <w:numPr>
        <w:numId w:val="1"/>
      </w:numPr>
      <w:tabs>
        <w:tab w:val="clear" w:pos="1361"/>
      </w:tabs>
    </w:pPr>
  </w:style>
  <w:style w:type="paragraph" w:styleId="ListBullet5">
    <w:name w:val="List Bullet 5"/>
    <w:basedOn w:val="List5"/>
    <w:rsid w:val="000D220B"/>
    <w:pPr>
      <w:numPr>
        <w:numId w:val="2"/>
      </w:numPr>
    </w:pPr>
  </w:style>
  <w:style w:type="paragraph" w:styleId="ListContinue2">
    <w:name w:val="List Continue 2"/>
    <w:basedOn w:val="List2"/>
    <w:rsid w:val="000D220B"/>
    <w:pPr>
      <w:ind w:firstLine="0"/>
    </w:pPr>
  </w:style>
  <w:style w:type="paragraph" w:styleId="ListContinue3">
    <w:name w:val="List Continue 3"/>
    <w:basedOn w:val="List3"/>
    <w:rsid w:val="000D220B"/>
    <w:pPr>
      <w:ind w:left="1021" w:firstLine="0"/>
    </w:pPr>
  </w:style>
  <w:style w:type="paragraph" w:styleId="ListContinue4">
    <w:name w:val="List Continue 4"/>
    <w:basedOn w:val="List4"/>
    <w:rsid w:val="000D220B"/>
    <w:pPr>
      <w:ind w:firstLine="0"/>
    </w:pPr>
  </w:style>
  <w:style w:type="paragraph" w:styleId="ListContinue5">
    <w:name w:val="List Continue 5"/>
    <w:basedOn w:val="List5"/>
    <w:rsid w:val="000D220B"/>
    <w:pPr>
      <w:ind w:firstLine="0"/>
    </w:pPr>
  </w:style>
  <w:style w:type="paragraph" w:styleId="ListNumber3">
    <w:name w:val="List Number 3"/>
    <w:basedOn w:val="List3"/>
    <w:rsid w:val="000D220B"/>
    <w:pPr>
      <w:numPr>
        <w:numId w:val="3"/>
      </w:numPr>
    </w:pPr>
  </w:style>
  <w:style w:type="paragraph" w:styleId="ListNumber4">
    <w:name w:val="List Number 4"/>
    <w:basedOn w:val="List4"/>
    <w:rsid w:val="000D220B"/>
    <w:pPr>
      <w:numPr>
        <w:numId w:val="4"/>
      </w:numPr>
    </w:pPr>
  </w:style>
  <w:style w:type="paragraph" w:styleId="ListNumber5">
    <w:name w:val="List Number 5"/>
    <w:basedOn w:val="List5"/>
    <w:rsid w:val="000D220B"/>
    <w:pPr>
      <w:numPr>
        <w:numId w:val="5"/>
      </w:numPr>
    </w:pPr>
  </w:style>
  <w:style w:type="paragraph" w:styleId="BlockText">
    <w:name w:val="Block Text"/>
    <w:basedOn w:val="Normal"/>
    <w:rsid w:val="000D220B"/>
    <w:pPr>
      <w:spacing w:after="120"/>
      <w:ind w:left="1440" w:right="1440"/>
    </w:pPr>
  </w:style>
  <w:style w:type="character" w:customStyle="1" w:styleId="Subscript">
    <w:name w:val="Subscript"/>
    <w:basedOn w:val="DefaultParagraphFont"/>
    <w:rsid w:val="000D220B"/>
    <w:rPr>
      <w:sz w:val="16"/>
      <w:vertAlign w:val="subscript"/>
    </w:rPr>
  </w:style>
  <w:style w:type="character" w:customStyle="1" w:styleId="Superscript">
    <w:name w:val="Superscript"/>
    <w:basedOn w:val="DefaultParagraphFont"/>
    <w:rsid w:val="000D220B"/>
    <w:rPr>
      <w:sz w:val="16"/>
      <w:vertAlign w:val="superscript"/>
    </w:rPr>
  </w:style>
  <w:style w:type="character" w:customStyle="1" w:styleId="Symbols">
    <w:name w:val="Symbols"/>
    <w:basedOn w:val="DefaultParagraphFont"/>
    <w:rsid w:val="000D220B"/>
    <w:rPr>
      <w:rFonts w:ascii="Symbol" w:hAnsi="Symbol"/>
    </w:rPr>
  </w:style>
  <w:style w:type="character" w:customStyle="1" w:styleId="MenuOptions">
    <w:name w:val="Menu Options"/>
    <w:basedOn w:val="DefaultParagraphFont"/>
    <w:rsid w:val="000D220B"/>
    <w:rPr>
      <w:rFonts w:ascii="Arial Narrow" w:hAnsi="Arial Narrow"/>
      <w:smallCaps/>
    </w:rPr>
  </w:style>
  <w:style w:type="character" w:customStyle="1" w:styleId="Buttons">
    <w:name w:val="Buttons"/>
    <w:basedOn w:val="DefaultParagraphFont"/>
    <w:rsid w:val="000D220B"/>
    <w:rPr>
      <w:b/>
    </w:rPr>
  </w:style>
  <w:style w:type="character" w:customStyle="1" w:styleId="Underlined">
    <w:name w:val="Underlined"/>
    <w:basedOn w:val="DefaultParagraphFont"/>
    <w:rsid w:val="000D220B"/>
    <w:rPr>
      <w:u w:val="single"/>
    </w:rPr>
  </w:style>
  <w:style w:type="paragraph" w:customStyle="1" w:styleId="TableBodyTextRight">
    <w:name w:val="Table Body Text Right"/>
    <w:basedOn w:val="TableBodyText"/>
    <w:rsid w:val="000D220B"/>
    <w:pPr>
      <w:widowControl w:val="0"/>
      <w:autoSpaceDE w:val="0"/>
      <w:autoSpaceDN w:val="0"/>
      <w:adjustRightInd w:val="0"/>
      <w:jc w:val="right"/>
    </w:pPr>
    <w:rPr>
      <w:rFonts w:cs="Arial"/>
      <w:szCs w:val="18"/>
    </w:rPr>
  </w:style>
  <w:style w:type="paragraph" w:customStyle="1" w:styleId="CopyrightText">
    <w:name w:val="Copyright Text"/>
    <w:basedOn w:val="BodyText"/>
    <w:rsid w:val="000D220B"/>
    <w:rPr>
      <w:sz w:val="18"/>
    </w:rPr>
  </w:style>
  <w:style w:type="paragraph" w:customStyle="1" w:styleId="BodySmallRight">
    <w:name w:val="Body Small Right"/>
    <w:basedOn w:val="BodyTextRight"/>
    <w:rsid w:val="000D220B"/>
    <w:rPr>
      <w:sz w:val="18"/>
      <w:szCs w:val="18"/>
    </w:rPr>
  </w:style>
  <w:style w:type="paragraph" w:customStyle="1" w:styleId="MarginEdition">
    <w:name w:val="Margin Edition"/>
    <w:basedOn w:val="MarginNote"/>
    <w:rsid w:val="000D220B"/>
    <w:pPr>
      <w:spacing w:before="0" w:after="0"/>
    </w:pPr>
    <w:rPr>
      <w:rFonts w:ascii="Times New Roman" w:hAnsi="Times New Roman"/>
      <w:color w:val="999999"/>
    </w:rPr>
  </w:style>
  <w:style w:type="paragraph" w:customStyle="1" w:styleId="Spacer">
    <w:name w:val="Spacer"/>
    <w:basedOn w:val="Normal"/>
    <w:rsid w:val="000D220B"/>
    <w:rPr>
      <w:sz w:val="2"/>
      <w:szCs w:val="2"/>
    </w:rPr>
  </w:style>
  <w:style w:type="character" w:customStyle="1" w:styleId="Small">
    <w:name w:val="Small"/>
    <w:basedOn w:val="DefaultParagraphFont"/>
    <w:rsid w:val="000D220B"/>
    <w:rPr>
      <w:sz w:val="16"/>
    </w:rPr>
  </w:style>
  <w:style w:type="paragraph" w:customStyle="1" w:styleId="WideTable">
    <w:name w:val="Wide Table"/>
    <w:basedOn w:val="Normal"/>
    <w:rsid w:val="000D220B"/>
    <w:pPr>
      <w:ind w:left="-1418"/>
    </w:pPr>
    <w:rPr>
      <w:sz w:val="2"/>
      <w:szCs w:val="2"/>
    </w:rPr>
  </w:style>
  <w:style w:type="character" w:styleId="PageNumber">
    <w:name w:val="page number"/>
    <w:basedOn w:val="DefaultParagraphFont"/>
    <w:rsid w:val="000D220B"/>
  </w:style>
  <w:style w:type="paragraph" w:styleId="Quote">
    <w:name w:val="Quote"/>
    <w:basedOn w:val="Heading1"/>
    <w:link w:val="QuoteChar"/>
    <w:qFormat/>
    <w:rsid w:val="000D220B"/>
    <w:rPr>
      <w:b w:val="0"/>
      <w:sz w:val="72"/>
      <w:szCs w:val="72"/>
      <w:lang w:val="en-NZ"/>
    </w:rPr>
  </w:style>
  <w:style w:type="character" w:customStyle="1" w:styleId="QuoteChar">
    <w:name w:val="Quote Char"/>
    <w:basedOn w:val="DefaultParagraphFont"/>
    <w:link w:val="Quote"/>
    <w:rsid w:val="000D22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20B"/>
    <w:pPr>
      <w:pageBreakBefore/>
    </w:pPr>
  </w:style>
  <w:style w:type="paragraph" w:customStyle="1" w:styleId="Border">
    <w:name w:val="Border"/>
    <w:basedOn w:val="Normal"/>
    <w:qFormat/>
    <w:rsid w:val="000D22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20B"/>
    <w:rPr>
      <w:b/>
      <w:bCs/>
      <w:i/>
      <w:iCs/>
      <w:color w:val="auto"/>
    </w:rPr>
  </w:style>
  <w:style w:type="paragraph" w:styleId="IntenseQuote">
    <w:name w:val="Intense Quote"/>
    <w:basedOn w:val="Normal"/>
    <w:next w:val="Normal"/>
    <w:link w:val="IntenseQuoteChar"/>
    <w:uiPriority w:val="30"/>
    <w:qFormat/>
    <w:rsid w:val="000D22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2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20B"/>
    <w:rPr>
      <w:smallCaps/>
      <w:color w:val="auto"/>
      <w:u w:val="single"/>
    </w:rPr>
  </w:style>
  <w:style w:type="character" w:styleId="IntenseReference">
    <w:name w:val="Intense Reference"/>
    <w:basedOn w:val="DefaultParagraphFont"/>
    <w:uiPriority w:val="32"/>
    <w:qFormat/>
    <w:rsid w:val="000D220B"/>
    <w:rPr>
      <w:b/>
      <w:bCs/>
      <w:smallCaps/>
      <w:color w:val="auto"/>
      <w:spacing w:val="5"/>
      <w:u w:val="single"/>
    </w:rPr>
  </w:style>
  <w:style w:type="paragraph" w:customStyle="1" w:styleId="2ColumnHeading">
    <w:name w:val="2Column Heading"/>
    <w:basedOn w:val="BodyText"/>
    <w:qFormat/>
    <w:rsid w:val="000D220B"/>
    <w:pPr>
      <w:spacing w:after="60"/>
      <w:ind w:left="-2268"/>
    </w:pPr>
    <w:rPr>
      <w:b/>
    </w:rPr>
  </w:style>
  <w:style w:type="paragraph" w:customStyle="1" w:styleId="Heading1TOC">
    <w:name w:val="Heading1 TOC"/>
    <w:basedOn w:val="Normal"/>
    <w:qFormat/>
    <w:rsid w:val="000D220B"/>
    <w:pPr>
      <w:spacing w:before="240" w:after="120"/>
    </w:pPr>
    <w:rPr>
      <w:rFonts w:ascii="Times New Roman" w:hAnsi="Times New Roman"/>
      <w:b/>
      <w:sz w:val="32"/>
    </w:rPr>
  </w:style>
  <w:style w:type="paragraph" w:customStyle="1" w:styleId="Heading2TOC">
    <w:name w:val="Heading2 TOC"/>
    <w:basedOn w:val="Normal"/>
    <w:qFormat/>
    <w:rsid w:val="000D220B"/>
    <w:pPr>
      <w:spacing w:before="240" w:after="60"/>
    </w:pPr>
    <w:rPr>
      <w:rFonts w:ascii="Times New Roman" w:hAnsi="Times New Roman"/>
      <w:b/>
      <w:sz w:val="28"/>
    </w:rPr>
  </w:style>
  <w:style w:type="character" w:customStyle="1" w:styleId="Underline">
    <w:name w:val="Underline"/>
    <w:basedOn w:val="DefaultParagraphFont"/>
    <w:qFormat/>
    <w:rsid w:val="000D220B"/>
    <w:rPr>
      <w:u w:val="single"/>
    </w:rPr>
  </w:style>
  <w:style w:type="character" w:customStyle="1" w:styleId="BoldandItalics">
    <w:name w:val="Bold and Italics"/>
    <w:qFormat/>
    <w:rsid w:val="000D220B"/>
    <w:rPr>
      <w:b/>
      <w:i/>
      <w:u w:val="none"/>
    </w:rPr>
  </w:style>
  <w:style w:type="paragraph" w:styleId="BalloonText">
    <w:name w:val="Balloon Text"/>
    <w:basedOn w:val="Normal"/>
    <w:link w:val="BalloonTextChar"/>
    <w:rsid w:val="000D220B"/>
    <w:rPr>
      <w:rFonts w:ascii="Tahoma" w:hAnsi="Tahoma" w:cs="Tahoma"/>
      <w:sz w:val="16"/>
      <w:szCs w:val="16"/>
    </w:rPr>
  </w:style>
  <w:style w:type="character" w:customStyle="1" w:styleId="BalloonTextChar">
    <w:name w:val="Balloon Text Char"/>
    <w:basedOn w:val="DefaultParagraphFont"/>
    <w:link w:val="BalloonText"/>
    <w:rsid w:val="000D22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2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2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20B"/>
    <w:rPr>
      <w:b/>
      <w:color w:val="660033"/>
      <w:spacing w:val="0"/>
    </w:rPr>
  </w:style>
  <w:style w:type="paragraph" w:customStyle="1" w:styleId="Nameditemlist">
    <w:name w:val="Named item list"/>
    <w:basedOn w:val="BodyText"/>
    <w:qFormat/>
    <w:rsid w:val="000D220B"/>
    <w:pPr>
      <w:tabs>
        <w:tab w:val="left" w:pos="2835"/>
      </w:tabs>
      <w:ind w:left="2835" w:hanging="2835"/>
    </w:pPr>
  </w:style>
  <w:style w:type="paragraph" w:customStyle="1" w:styleId="BodyTextnopadding">
    <w:name w:val="Body Text no padding"/>
    <w:basedOn w:val="BodyText"/>
    <w:qFormat/>
    <w:rsid w:val="000D220B"/>
    <w:pPr>
      <w:spacing w:before="0" w:after="0"/>
    </w:pPr>
  </w:style>
  <w:style w:type="paragraph" w:customStyle="1" w:styleId="BodyTextBold">
    <w:name w:val="Body Text Bold"/>
    <w:basedOn w:val="BodyText"/>
    <w:qFormat/>
    <w:rsid w:val="000D220B"/>
    <w:rPr>
      <w:b/>
    </w:rPr>
  </w:style>
  <w:style w:type="character" w:styleId="Hyperlink">
    <w:name w:val="Hyperlink"/>
    <w:basedOn w:val="DefaultParagraphFont"/>
    <w:uiPriority w:val="99"/>
    <w:unhideWhenUsed/>
    <w:rsid w:val="005203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3812</Characters>
  <Application>Microsoft Office Word</Application>
  <DocSecurity>0</DocSecurity>
  <Lines>200</Lines>
  <Paragraphs>103</Paragraphs>
  <ScaleCrop>false</ScaleCrop>
  <Company>Author-it Software Corporation Ltd.</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NWPNET062 Maintain network assets using high pressure water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2022-12-07T01:56:00Z</dcterms:created>
  <dcterms:modified xsi:type="dcterms:W3CDTF">2022-12-07T01:56:00Z</dcterms:modified>
</cp:coreProperties>
</file>