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0F5" w:rsidP="009460F5">
      <w:pPr>
        <w:pStyle w:val="Title"/>
      </w:pPr>
      <w:r>
        <w:fldChar w:fldCharType="begin"/>
      </w:r>
      <w:r>
        <w:instrText xml:space="preserve"> TITLE   \* MERGEFORMAT </w:instrText>
      </w:r>
      <w:r>
        <w:fldChar w:fldCharType="separate"/>
      </w:r>
      <w:r>
        <w:t>NWPNET060 Clean networks using air scouring, chemical or swabbing techniques</w:t>
      </w:r>
      <w:r>
        <w:fldChar w:fldCharType="end"/>
      </w:r>
    </w:p>
    <w:p w:rsidR="009460F5" w:rsidP="009460F5">
      <w:pPr>
        <w:pStyle w:val="Version"/>
        <w:sectPr w:rsidSect="00FD2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255" w:rsidP="00FD2255">
      <w:pPr>
        <w:pStyle w:val="SuperHeading"/>
      </w:pPr>
      <w:r w:rsidRPr="00FD2255">
        <w:t>NWPNET060 Clean networks using air scouring, chemical or swabbing techniques</w:t>
      </w:r>
    </w:p>
    <w:p w:rsidR="00000000" w:rsidRPr="00FD2255" w:rsidP="00FD2255">
      <w:pPr>
        <w:pStyle w:val="Heading1"/>
      </w:pPr>
      <w:bookmarkStart w:id="1" w:name="O_1234341"/>
      <w:bookmarkEnd w:id="1"/>
      <w:r w:rsidRPr="00FD2255">
        <w:t>Modification History</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Release 1.</w:t>
            </w:r>
            <w:r w:rsidRPr="00FD2255">
              <w:t xml:space="preserve"> This is the first release of this unit of competency in the NWP National Water Training Package.</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2" w:name="O_1234342"/>
      <w:bookmarkEnd w:id="2"/>
      <w:r w:rsidRPr="00FD2255">
        <w:t>Application</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This unit involves the skills and knowledge required to clean networks using air scouring, chemical or swabbing techniques.</w:t>
            </w:r>
          </w:p>
          <w:p w:rsidR="00000000" w:rsidRPr="00FD2255" w:rsidP="00FD2255">
            <w:pPr>
              <w:pStyle w:val="BodyText"/>
            </w:pPr>
            <w:r w:rsidRPr="00FD2255">
              <w:t>It includes planning and preparing the worksite and conducting and completing cleaning activities.</w:t>
            </w:r>
          </w:p>
          <w:p w:rsidR="00000000" w:rsidRPr="00FD2255" w:rsidP="00FD2255">
            <w:pPr>
              <w:pStyle w:val="BodyText"/>
            </w:pPr>
            <w:r w:rsidRPr="00FD2255">
              <w:t xml:space="preserve">This unit applies to </w:t>
            </w:r>
            <w:r w:rsidRPr="00FD2255">
              <w:t>those using swabs or air scouring to undergo cleaning of network pipes. Those undertaking this unit would work independently under indirect supervision while performing routine tasks with a moderate level of complexity in familiar contexts.</w:t>
            </w:r>
          </w:p>
          <w:p w:rsidR="00000000" w:rsidRPr="00FD2255" w:rsidP="00FD2255">
            <w:pPr>
              <w:pStyle w:val="BodyText"/>
            </w:pPr>
            <w:r w:rsidRPr="00FD2255">
              <w:t xml:space="preserve">The skills and </w:t>
            </w:r>
            <w:r w:rsidRPr="00FD2255">
              <w:t>knowledge described in this unit must be applied within the legislative, regulatory and policy environment in which they are carried out. Workplace policies and procedures must be consulted and adhered to.</w:t>
            </w:r>
          </w:p>
          <w:p w:rsidR="00000000" w:rsidRPr="00FD2255" w:rsidP="00FD2255">
            <w:pPr>
              <w:pStyle w:val="BodyText"/>
            </w:pPr>
            <w:r w:rsidRPr="00FD2255">
              <w:t>No licensing, legislative or certification require</w:t>
            </w:r>
            <w:r w:rsidRPr="00FD2255">
              <w:t>ments apply to unit at the time of publication.</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3" w:name="O_1234343"/>
      <w:bookmarkEnd w:id="3"/>
      <w:r w:rsidRPr="00FD2255">
        <w:t>Pre-requisite Unit</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Not applicable.</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4" w:name="O_1234344"/>
      <w:bookmarkEnd w:id="4"/>
      <w:r w:rsidRPr="00FD2255">
        <w:t>Competency Field</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Networks</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5" w:name="O_1234345"/>
      <w:bookmarkEnd w:id="5"/>
      <w:r w:rsidRPr="00FD2255">
        <w:t>Unit Sector</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Not applicable.</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6" w:name="O_1234346"/>
      <w:bookmarkEnd w:id="6"/>
      <w:r w:rsidRPr="00FD2255">
        <w:t>Elements and Performance Criteria</w:t>
      </w:r>
    </w:p>
    <w:tbl>
      <w:tblPr>
        <w:tblW w:w="9497" w:type="dxa"/>
        <w:tblLayout w:type="fixed"/>
        <w:tblCellMar>
          <w:left w:w="62" w:type="dxa"/>
          <w:right w:w="62" w:type="dxa"/>
        </w:tblCellMar>
        <w:tblLook w:val="0000"/>
      </w:tblPr>
      <w:tblGrid>
        <w:gridCol w:w="403"/>
        <w:gridCol w:w="2829"/>
        <w:gridCol w:w="816"/>
        <w:gridCol w:w="5449"/>
      </w:tblGrid>
      <w:tr w:rsidTr="00FD2255">
        <w:tblPrEx>
          <w:tblW w:w="9497" w:type="dxa"/>
          <w:tblLayout w:type="fixed"/>
          <w:tblCellMar>
            <w:left w:w="62" w:type="dxa"/>
            <w:right w:w="62" w:type="dxa"/>
          </w:tblCellMar>
          <w:tblLook w:val="0000"/>
        </w:tblPrEx>
        <w:tc>
          <w:tcPr>
            <w:tcW w:w="3232" w:type="dxa"/>
            <w:gridSpan w:val="2"/>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ELEMENTS</w:t>
            </w:r>
          </w:p>
        </w:tc>
        <w:tc>
          <w:tcPr>
            <w:tcW w:w="6265" w:type="dxa"/>
            <w:gridSpan w:val="2"/>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PERFORMANCE CRITERIA</w:t>
            </w:r>
          </w:p>
        </w:tc>
      </w:tr>
      <w:tr w:rsidTr="00FD2255">
        <w:tblPrEx>
          <w:tblW w:w="9497" w:type="dxa"/>
          <w:tblLayout w:type="fixed"/>
          <w:tblCellMar>
            <w:left w:w="62" w:type="dxa"/>
            <w:right w:w="62" w:type="dxa"/>
          </w:tblCellMar>
          <w:tblLook w:val="0000"/>
        </w:tblPrEx>
        <w:tc>
          <w:tcPr>
            <w:tcW w:w="3232" w:type="dxa"/>
            <w:gridSpan w:val="2"/>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Elements describe the essential outcomes.</w:t>
            </w:r>
          </w:p>
        </w:tc>
        <w:tc>
          <w:tcPr>
            <w:tcW w:w="6265" w:type="dxa"/>
            <w:gridSpan w:val="2"/>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Performance criteria describe the performance needed to demonstrate achievement of the element.</w:t>
            </w:r>
          </w:p>
        </w:tc>
      </w:tr>
      <w:tr w:rsidTr="00FD2255">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1</w:t>
            </w:r>
          </w:p>
        </w:tc>
        <w:tc>
          <w:tcPr>
            <w:tcW w:w="2829"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Plan and prepare work</w:t>
            </w: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1.1</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Determine work requirements from work instructions and pre-work inspections according to organisational requirements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1.2</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Identify hazards, assess risks and implement control measures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1.3</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Select and check equipment and personal protective equipment (PPE) to meet safety requirements of task and site</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1.4</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Identify area of network to be cleaned and consult with plans to determine the work area</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1.5</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Estimate travel speed and volumes of wate</w:t>
            </w:r>
            <w:r w:rsidRPr="00FD2255">
              <w:t>r to be disposed and plan for disposal</w:t>
            </w:r>
          </w:p>
        </w:tc>
      </w:tr>
      <w:tr w:rsidTr="00FD2255">
        <w:tblPrEx>
          <w:tblW w:w="9497" w:type="dxa"/>
          <w:tblLayout w:type="fixed"/>
          <w:tblCellMar>
            <w:left w:w="62" w:type="dxa"/>
            <w:right w:w="62" w:type="dxa"/>
          </w:tblCellMar>
          <w:tblLook w:val="0000"/>
        </w:tblPrEx>
        <w:tc>
          <w:tcPr>
            <w:tcW w:w="403"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2</w:t>
            </w:r>
          </w:p>
        </w:tc>
        <w:tc>
          <w:tcPr>
            <w:tcW w:w="2829"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Conduct cleaning activities</w:t>
            </w: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2.1</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Prepare equipment at entry and exit site according to workplace procedures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2.2</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Undertake cleaning process according to workplace policies and procedures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2.3</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Undertake water samples on site according to workplace policies and procedures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2.4</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Remove equipment at entry and exit site according to workplace procedures</w:t>
            </w:r>
          </w:p>
        </w:tc>
      </w:tr>
      <w:tr w:rsidTr="00FD2255">
        <w:tblPrEx>
          <w:tblW w:w="9497" w:type="dxa"/>
          <w:tblLayout w:type="fixed"/>
          <w:tblCellMar>
            <w:left w:w="62" w:type="dxa"/>
            <w:right w:w="62" w:type="dxa"/>
          </w:tblCellMar>
          <w:tblLook w:val="0000"/>
        </w:tblPrEx>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2.5</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Dispose of waste generated from worksite according to organisational, environmental and work health and safety (WHS) procedures and guidelines</w:t>
            </w:r>
          </w:p>
        </w:tc>
      </w:tr>
      <w:tr w:rsidTr="00FD2255">
        <w:tblPrEx>
          <w:tblW w:w="9497" w:type="dxa"/>
          <w:tblLayout w:type="fixed"/>
          <w:tblCellMar>
            <w:left w:w="62" w:type="dxa"/>
            <w:right w:w="62" w:type="dxa"/>
          </w:tblCellMar>
          <w:tblLook w:val="0000"/>
        </w:tblPrEx>
        <w:trPr>
          <w:trHeight w:val="1000"/>
        </w:trPr>
        <w:tc>
          <w:tcPr>
            <w:tcW w:w="403"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3</w:t>
            </w:r>
          </w:p>
        </w:tc>
        <w:tc>
          <w:tcPr>
            <w:tcW w:w="2829" w:type="dxa"/>
            <w:vMerge w:val="restart"/>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Complete cleaning activities</w:t>
            </w: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3.1</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Prepare and collect water samples according to wo</w:t>
            </w:r>
            <w:r w:rsidRPr="00FD2255">
              <w:t>rkplace policies and procedures</w:t>
            </w:r>
          </w:p>
        </w:tc>
      </w:tr>
      <w:tr w:rsidTr="00FD2255">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3.2</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Inspect and check equipment for faults according to workplace procedures</w:t>
            </w:r>
          </w:p>
        </w:tc>
      </w:tr>
      <w:tr w:rsidTr="00FD2255">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3.3</w:t>
            </w:r>
          </w:p>
        </w:tc>
        <w:tc>
          <w:tcPr>
            <w:tcW w:w="5449"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Dispose of waste materials according to workplace procedures, as required</w:t>
            </w:r>
          </w:p>
        </w:tc>
      </w:tr>
      <w:tr w:rsidTr="00FD2255">
        <w:tblPrEx>
          <w:tblW w:w="9497" w:type="dxa"/>
          <w:tblLayout w:type="fixed"/>
          <w:tblCellMar>
            <w:left w:w="62" w:type="dxa"/>
            <w:right w:w="62" w:type="dxa"/>
          </w:tblCellMar>
          <w:tblLook w:val="0000"/>
        </w:tblPrEx>
        <w:trPr>
          <w:trHeight w:val="1000"/>
        </w:trPr>
        <w:tc>
          <w:tcPr>
            <w:tcW w:w="4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29" w:type="dxa"/>
            <w:vMerge/>
            <w:tcBorders>
              <w:top w:val="nil"/>
              <w:left w:val="nil"/>
              <w:bottom w:val="nil"/>
              <w:right w:val="nil"/>
            </w:tcBorders>
            <w:tcMar>
              <w:top w:w="0" w:type="dxa"/>
              <w:left w:w="62" w:type="dxa"/>
              <w:bottom w:w="0" w:type="dxa"/>
              <w:right w:w="62" w:type="dxa"/>
            </w:tcMar>
          </w:tcPr>
          <w:p w:rsidR="00000000" w:rsidRPr="00FD2255">
            <w:pPr>
              <w:pStyle w:val="BodyText"/>
              <w:keepLines w:val="0"/>
              <w:spacing w:before="0" w:after="0"/>
            </w:pPr>
          </w:p>
        </w:tc>
        <w:tc>
          <w:tcPr>
            <w:tcW w:w="816"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rPr>
                <w:rStyle w:val="SpecialBold"/>
              </w:rPr>
              <w:t>3.4</w:t>
            </w:r>
          </w:p>
        </w:tc>
        <w:tc>
          <w:tcPr>
            <w:tcW w:w="5449"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Restore the worksite and complete and submit workplace records according to workplace procedures</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7" w:name="O_1234347"/>
      <w:bookmarkEnd w:id="7"/>
      <w:r w:rsidRPr="00FD2255">
        <w:t>Foundation Skills</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Foundation skills essential to performance are explicit in the performance criteria of this unit of competency.</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8" w:name="O_1234348"/>
      <w:bookmarkEnd w:id="8"/>
      <w:r w:rsidRPr="00FD2255">
        <w:t>Range of Conditions</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Range is restricted to essential operating conditions and any other variables essential to the work environment.</w:t>
            </w:r>
          </w:p>
          <w:p w:rsidR="00000000" w:rsidRPr="00FD2255" w:rsidP="00FD2255">
            <w:pPr>
              <w:pStyle w:val="BodyText"/>
            </w:pPr>
            <w:r w:rsidRPr="00FD2255">
              <w:t>Non-essential conditions may be found in the NWP National Water Training Package Companion Volume Impleme</w:t>
            </w:r>
            <w:r w:rsidRPr="00FD2255">
              <w:t>ntation Guide.</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9" w:name="O_1234349"/>
      <w:bookmarkEnd w:id="9"/>
      <w:r w:rsidRPr="00FD2255">
        <w:t>Unit Mapping Information</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This is a new unit. No equivalent unit.</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10" w:name="O_1234356"/>
      <w:bookmarkEnd w:id="10"/>
      <w:r w:rsidRPr="00FD2255">
        <w:t>Links</w:t>
      </w:r>
    </w:p>
    <w:p w:rsidR="00000000" w:rsidRPr="00FD2255" w:rsidP="009460F5">
      <w:pPr>
        <w:pStyle w:val="BodyText"/>
      </w:pPr>
      <w:r w:rsidRPr="00FD22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E0C5E">
        <w:rPr>
          <w:rStyle w:val="Hyperlink"/>
        </w:rPr>
        <w:t>https://vetnet.gov.au/Pages/TrainingDocs.aspx?q=26336bc0-04e5-49d9-8c31-46c49b6a0037</w:t>
      </w:r>
      <w:r>
        <w:fldChar w:fldCharType="end"/>
      </w:r>
    </w:p>
    <w:p w:rsidR="00000000" w:rsidRPr="00FD2255" w:rsidP="009460F5">
      <w:pPr>
        <w:pStyle w:val="BodyText"/>
        <w:sectPr w:rsidSect="00FD2255">
          <w:headerReference w:type="default" r:id="rId10"/>
          <w:footerReference w:type="default" r:id="rId11"/>
          <w:pgSz w:w="11908" w:h="16833"/>
          <w:pgMar w:top="1702" w:right="1418" w:bottom="1702" w:left="1418" w:header="992" w:footer="992" w:gutter="0"/>
          <w:cols w:space="720"/>
          <w:noEndnote/>
          <w:docGrid w:linePitch="299"/>
        </w:sectPr>
      </w:pPr>
    </w:p>
    <w:p w:rsidR="00000000" w:rsidRPr="00FD2255" w:rsidP="00FD2255">
      <w:pPr>
        <w:pStyle w:val="SuperHeading"/>
      </w:pPr>
      <w:r w:rsidRPr="00FD2255">
        <w:t>Assessment Requirements for NWPNET060 Clean networks using air scouring, chemical or swabbing techniques</w:t>
      </w:r>
    </w:p>
    <w:p w:rsidR="00000000" w:rsidRPr="00FD2255" w:rsidP="00FD2255">
      <w:pPr>
        <w:pStyle w:val="Heading1"/>
      </w:pPr>
      <w:bookmarkStart w:id="11" w:name="O_1234351"/>
      <w:bookmarkEnd w:id="11"/>
      <w:r w:rsidRPr="00FD2255">
        <w:t>Modification History</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rPr>
                <w:rStyle w:val="SpecialBold"/>
              </w:rPr>
              <w:t>Release 1.</w:t>
            </w:r>
            <w:r w:rsidRPr="00FD2255">
              <w:t xml:space="preserve"> This is the first releas</w:t>
            </w:r>
            <w:r w:rsidRPr="00FD2255">
              <w:t>e of this unit of competency in the NWP National Water Training Package.</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12" w:name="O_1234352"/>
      <w:bookmarkEnd w:id="12"/>
      <w:r w:rsidRPr="00FD2255">
        <w:t>Performance Evidence</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Evidence required to demonstrate competence in this unit must be relevant to and satisfy all the requirements of the elements and performance</w:t>
            </w:r>
            <w:r w:rsidRPr="00FD2255">
              <w:t xml:space="preserve"> criteria on at least one occasion and include: </w:t>
            </w:r>
          </w:p>
        </w:tc>
      </w:tr>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ListBullet"/>
            </w:pPr>
            <w:r w:rsidRPr="00FD2255">
              <w:t>cleaning networks using either air scouring, chemical or swabbing techniques</w:t>
            </w:r>
          </w:p>
          <w:p w:rsidR="00000000" w:rsidRPr="00FD2255" w:rsidP="00FD2255">
            <w:pPr>
              <w:pStyle w:val="ListBullet"/>
            </w:pPr>
            <w:r w:rsidRPr="00FD2255">
              <w:t>collecting water samples for one of the following:</w:t>
            </w:r>
          </w:p>
          <w:p w:rsidR="00000000" w:rsidRPr="00FD2255" w:rsidP="00FD2255">
            <w:pPr>
              <w:pStyle w:val="ListBullet2"/>
            </w:pPr>
            <w:r w:rsidRPr="00FD2255">
              <w:t>chlorine</w:t>
            </w:r>
          </w:p>
          <w:p w:rsidR="00000000" w:rsidRPr="00FD2255" w:rsidP="00FD2255">
            <w:pPr>
              <w:pStyle w:val="ListBullet2"/>
            </w:pPr>
            <w:r w:rsidRPr="00FD2255">
              <w:t>pH</w:t>
            </w:r>
          </w:p>
          <w:p w:rsidR="00000000" w:rsidRPr="00FD2255" w:rsidP="00FD2255">
            <w:pPr>
              <w:pStyle w:val="ListBullet2"/>
            </w:pPr>
            <w:r w:rsidRPr="00FD2255">
              <w:t>turbidity</w:t>
            </w:r>
          </w:p>
          <w:p w:rsidR="00000000" w:rsidRPr="00FD2255" w:rsidP="00FD2255">
            <w:pPr>
              <w:pStyle w:val="ListBullet"/>
            </w:pPr>
            <w:r w:rsidRPr="00FD2255">
              <w:t>conducting risk assessments</w:t>
            </w:r>
          </w:p>
          <w:p w:rsidR="00000000" w:rsidRPr="00FD2255" w:rsidP="00FD2255">
            <w:pPr>
              <w:pStyle w:val="ListBullet"/>
            </w:pPr>
            <w:r w:rsidRPr="00FD2255">
              <w:t>handling and using cleaning equipment</w:t>
            </w:r>
          </w:p>
          <w:p w:rsidR="00000000" w:rsidRPr="00FD2255" w:rsidP="00FD2255">
            <w:pPr>
              <w:pStyle w:val="ListBullet"/>
            </w:pPr>
            <w:r w:rsidRPr="00FD2255">
              <w:t>operating analytical equipment</w:t>
            </w:r>
          </w:p>
          <w:p w:rsidR="00000000" w:rsidRPr="00FD2255" w:rsidP="00FD2255">
            <w:pPr>
              <w:pStyle w:val="ListBullet"/>
            </w:pPr>
            <w:r w:rsidRPr="00FD2255">
              <w:t>operating network valves and associated components</w:t>
            </w:r>
          </w:p>
          <w:p w:rsidR="00000000" w:rsidRPr="00FD2255" w:rsidP="00FD2255">
            <w:pPr>
              <w:pStyle w:val="ListBullet"/>
            </w:pPr>
            <w:r w:rsidRPr="00FD2255">
              <w:t>organising disposal of waste appropriately</w:t>
            </w:r>
          </w:p>
          <w:p w:rsidR="00000000" w:rsidRPr="00FD2255" w:rsidP="00FD2255">
            <w:pPr>
              <w:pStyle w:val="ListBullet"/>
            </w:pPr>
            <w:r w:rsidRPr="00FD2255">
              <w:t>selecting and checking the correct personal protective equipment (PPE) for work requirements.</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13" w:name="O_1234353"/>
      <w:bookmarkEnd w:id="13"/>
      <w:r w:rsidRPr="00FD2255">
        <w:t>Knowledge Evidence</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D2255">
            <w:pPr>
              <w:pStyle w:val="BodyText"/>
              <w:rPr>
                <w:lang w:val="en-NZ"/>
              </w:rPr>
            </w:pPr>
            <w:r w:rsidRPr="00FD2255">
              <w:t xml:space="preserve">Evidence required to demonstrate competence in this unit must be relevant to and satisfy all the requirements of the elements and performance criteria and include knowledge of: </w:t>
            </w:r>
          </w:p>
        </w:tc>
      </w:tr>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ListBullet"/>
            </w:pPr>
            <w:r w:rsidRPr="00FD2255">
              <w:t>awareness of dangerous goods and hazardous substances</w:t>
            </w:r>
          </w:p>
          <w:p w:rsidR="00000000" w:rsidRPr="00FD2255" w:rsidP="00FD2255">
            <w:pPr>
              <w:pStyle w:val="ListBullet"/>
            </w:pPr>
            <w:r w:rsidRPr="00FD2255">
              <w:t>environmental procedures</w:t>
            </w:r>
          </w:p>
          <w:p w:rsidR="00000000" w:rsidRPr="00FD2255" w:rsidP="00FD2255">
            <w:pPr>
              <w:pStyle w:val="ListBullet"/>
            </w:pPr>
            <w:r w:rsidRPr="00FD2255">
              <w:t xml:space="preserve">hazards, risks and controls specific to work health and safety (WHS) operating procedures </w:t>
            </w:r>
          </w:p>
          <w:p w:rsidR="00000000" w:rsidRPr="00FD2255" w:rsidP="00FD2255">
            <w:pPr>
              <w:pStyle w:val="ListBullet"/>
            </w:pPr>
            <w:r w:rsidRPr="00FD2255">
              <w:t>maps, plans and diagrams</w:t>
            </w:r>
          </w:p>
          <w:p w:rsidR="00000000" w:rsidRPr="00FD2255" w:rsidP="00FD2255">
            <w:pPr>
              <w:pStyle w:val="ListBullet"/>
            </w:pPr>
            <w:r w:rsidRPr="00FD2255">
              <w:t>network cleaning techniques</w:t>
            </w:r>
          </w:p>
          <w:p w:rsidR="00000000" w:rsidRPr="00FD2255" w:rsidP="00FD2255">
            <w:pPr>
              <w:pStyle w:val="ListBullet"/>
            </w:pPr>
            <w:r w:rsidRPr="00FD2255">
              <w:t>network water or wastewater opera</w:t>
            </w:r>
            <w:r w:rsidRPr="00FD2255">
              <w:t>tions</w:t>
            </w:r>
          </w:p>
          <w:p w:rsidR="00000000" w:rsidRPr="00FD2255" w:rsidP="00FD2255">
            <w:pPr>
              <w:pStyle w:val="ListBullet"/>
            </w:pPr>
            <w:r w:rsidRPr="00FD2255">
              <w:t>network water or wastewater quality hazards</w:t>
            </w:r>
          </w:p>
          <w:p w:rsidR="00000000" w:rsidRPr="00FD2255" w:rsidP="00FD2255">
            <w:pPr>
              <w:pStyle w:val="ListBullet"/>
            </w:pPr>
            <w:r w:rsidRPr="00FD2255">
              <w:t>use and maintenance of relevant equipment</w:t>
            </w:r>
          </w:p>
          <w:p w:rsidR="00000000" w:rsidRPr="00FD2255" w:rsidP="00FD2255">
            <w:pPr>
              <w:pStyle w:val="ListBullet"/>
            </w:pPr>
            <w:r w:rsidRPr="00FD2255">
              <w:t>volumetric calculations and estimations.</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14" w:name="O_1234354"/>
      <w:bookmarkEnd w:id="14"/>
      <w:r w:rsidRPr="00FD2255">
        <w:t>Assessment Conditions</w:t>
      </w:r>
    </w:p>
    <w:tbl>
      <w:tblPr>
        <w:tblW w:w="9497" w:type="dxa"/>
        <w:tblLayout w:type="fixed"/>
        <w:tblCellMar>
          <w:left w:w="62" w:type="dxa"/>
          <w:right w:w="62" w:type="dxa"/>
        </w:tblCellMar>
        <w:tblLook w:val="0000"/>
      </w:tblPr>
      <w:tblGrid>
        <w:gridCol w:w="9497"/>
      </w:tblGrid>
      <w:tr w:rsidTr="00FD2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D2255" w:rsidP="00FD2255">
            <w:pPr>
              <w:pStyle w:val="BodyText"/>
            </w:pPr>
            <w:r w:rsidRPr="00FD2255">
              <w:t>Assessors must hold credentials specified within the Standards for Registered Training Organisations current at the time of assessment.</w:t>
            </w:r>
          </w:p>
          <w:p w:rsidR="00000000" w:rsidRPr="00FD2255" w:rsidP="00FD2255">
            <w:pPr>
              <w:pStyle w:val="BodyText"/>
            </w:pPr>
            <w:r w:rsidRPr="00FD2255">
              <w:t>Assessment must satisfy the Principles of Assessment and Rules of Evidence and all regulatory requirements included with</w:t>
            </w:r>
            <w:r w:rsidRPr="00FD2255">
              <w:t>in the Standards for Registered Training Organisations current at the time of assessment.</w:t>
            </w:r>
          </w:p>
          <w:p w:rsidR="00000000" w:rsidRPr="00FD2255" w:rsidP="00FD2255">
            <w:pPr>
              <w:pStyle w:val="BodyText"/>
            </w:pPr>
            <w:r w:rsidRPr="00FD2255">
              <w:t>Assessment must occur in suitable workplace operational situations. Where this is not appropriate, assessment must occur in suitable simulated workplace operational s</w:t>
            </w:r>
            <w:r w:rsidRPr="00FD2255">
              <w:t>ituations reflecting actual workplace conditions.</w:t>
            </w:r>
          </w:p>
          <w:p w:rsidR="00000000" w:rsidRPr="00FD2255" w:rsidP="00FD2255">
            <w:pPr>
              <w:pStyle w:val="BodyText"/>
            </w:pPr>
            <w:r w:rsidRPr="00FD2255">
              <w:t>Assessment processes and techniques must be appropriate to the language, literacy and numeracy requirements of the work being performed and the needs of the candidate.</w:t>
            </w:r>
          </w:p>
          <w:p w:rsidR="00000000" w:rsidRPr="00FD2255" w:rsidP="00FD2255">
            <w:pPr>
              <w:pStyle w:val="BodyText"/>
            </w:pPr>
            <w:r w:rsidRPr="00FD2255">
              <w:t xml:space="preserve">Resources for assessment must include </w:t>
            </w:r>
            <w:r w:rsidRPr="00FD2255">
              <w:t>access to:</w:t>
            </w:r>
          </w:p>
          <w:p w:rsidR="00000000" w:rsidRPr="00FD2255" w:rsidP="00FD2255">
            <w:pPr>
              <w:pStyle w:val="ListBullet"/>
            </w:pPr>
            <w:r w:rsidRPr="00FD2255">
              <w:t>relevant and appropriate materials, tools, facilities, equipment and personal protective equipment (PPE) currently used in industry</w:t>
            </w:r>
          </w:p>
          <w:p w:rsidR="00000000" w:rsidRPr="00FD2255" w:rsidP="00FD2255">
            <w:pPr>
              <w:pStyle w:val="ListBullet"/>
            </w:pPr>
            <w:r w:rsidRPr="00FD2255">
              <w:t>applicable relevant documentation, including workplace procedures, industry standards, equipment specifications,</w:t>
            </w:r>
            <w:r w:rsidRPr="00FD2255">
              <w:t xml:space="preserve"> regulations, codes of practice and operation manuals</w:t>
            </w:r>
          </w:p>
        </w:tc>
      </w:tr>
    </w:tbl>
    <w:p w:rsidR="00000000" w:rsidRPr="00FD2255" w:rsidP="00FD2255">
      <w:pPr>
        <w:pStyle w:val="NoPaddingFontSize1"/>
      </w:pPr>
    </w:p>
    <w:p w:rsidR="00000000" w:rsidRPr="00FD2255" w:rsidP="00FD2255">
      <w:pPr>
        <w:pStyle w:val="AllowPageBreak"/>
      </w:pPr>
    </w:p>
    <w:p w:rsidR="00000000" w:rsidRPr="00FD2255" w:rsidP="00FD2255">
      <w:pPr>
        <w:pStyle w:val="Heading1"/>
      </w:pPr>
      <w:bookmarkStart w:id="15" w:name="O_1234357"/>
      <w:bookmarkEnd w:id="15"/>
      <w:r w:rsidRPr="00FD2255">
        <w:t>Links</w:t>
      </w:r>
    </w:p>
    <w:p w:rsidR="00000000" w:rsidRPr="00FD2255" w:rsidP="009460F5">
      <w:pPr>
        <w:pStyle w:val="BodyText"/>
      </w:pPr>
      <w:r w:rsidRPr="00FD2255">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E0C5E">
        <w:rPr>
          <w:rStyle w:val="Hyperlink"/>
        </w:rPr>
        <w:t>https://vetnet.gov.au/Pages/TrainingDocs.aspx?q=26336bc0-04e5-49d9-8c31-46c49b6a0037</w:t>
      </w:r>
      <w:r>
        <w:fldChar w:fldCharType="end"/>
      </w:r>
    </w:p>
    <w:p w:rsidR="00000000" w:rsidRPr="00FD2255" w:rsidP="00FD2255"/>
    <w:sectPr w:rsidSect="00FD2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rsidRPr="009460F5" w:rsidP="009460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F5" w:rsidP="00FD2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60F5" w:rsidP="00FD2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60F5" w:rsidP="00FD2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rsidP="00FD2255">
    <w:pPr>
      <w:pStyle w:val="Footer"/>
      <w:framePr w:wrap="around"/>
    </w:pPr>
    <w:r>
      <w:fldChar w:fldCharType="begin"/>
    </w:r>
    <w:r>
      <w:instrText xml:space="preserve"> DOCPROPERTY  Subject  \* MERGEFORMAT </w:instrText>
    </w:r>
    <w:r>
      <w:fldChar w:fldCharType="separate"/>
    </w:r>
    <w:r w:rsidR="009460F5">
      <w:t>Approved</w:t>
    </w:r>
    <w:r w:rsidR="009460F5">
      <w:fldChar w:fldCharType="end"/>
    </w:r>
    <w:r>
      <w:tab/>
      <w:t xml:space="preserve">Page </w:t>
    </w:r>
    <w:r>
      <w:fldChar w:fldCharType="begin"/>
    </w:r>
    <w:r>
      <w:instrText xml:space="preserve"> PAGE  \* Arabic  \* MERGEFORMAT </w:instrText>
    </w:r>
    <w:r>
      <w:fldChar w:fldCharType="separate"/>
    </w:r>
    <w:r w:rsidR="009460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60F5">
      <w:rPr>
        <w:noProof/>
      </w:rPr>
      <w:t>4</w:t>
    </w:r>
    <w:r>
      <w:rPr>
        <w:noProof/>
      </w:rPr>
      <w:fldChar w:fldCharType="end"/>
    </w:r>
  </w:p>
  <w:p w:rsidR="00FD2255" w:rsidP="00FD2255">
    <w:pPr>
      <w:pStyle w:val="Footer"/>
      <w:framePr w:wrap="around"/>
    </w:pPr>
    <w:r>
      <w:t xml:space="preserve">© Commonwealth of Australia, </w:t>
    </w:r>
    <w:r>
      <w:fldChar w:fldCharType="begin"/>
    </w:r>
    <w:r>
      <w:instrText xml:space="preserve"> DATE  \@ "yyyy"  \* MERGEFORMAT </w:instrText>
    </w:r>
    <w:r>
      <w:fldChar w:fldCharType="separate"/>
    </w:r>
    <w:r w:rsidR="009460F5">
      <w:rPr>
        <w:noProof/>
      </w:rPr>
      <w:t>2025</w:t>
    </w:r>
    <w:r>
      <w:fldChar w:fldCharType="end"/>
    </w:r>
    <w:r>
      <w:tab/>
    </w:r>
    <w:r>
      <w:fldChar w:fldCharType="begin"/>
    </w:r>
    <w:r>
      <w:instrText xml:space="preserve"> DOCPROPERTY  Author  \* MERGEFORMAT </w:instrText>
    </w:r>
    <w:r>
      <w:fldChar w:fldCharType="separate"/>
    </w:r>
    <w:r w:rsidR="009460F5">
      <w:t>BuildSkills Australia</w:t>
    </w:r>
    <w:r w:rsidR="009460F5">
      <w:fldChar w:fldCharType="end"/>
    </w:r>
  </w:p>
  <w:p w:rsidR="00FD2255" w:rsidP="00FD2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255" w:rsidRPr="009460F5" w:rsidP="009460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0F5" w:rsidRPr="002D2AF8" w:rsidP="00FD2255">
    <w:pPr>
      <w:pStyle w:val="Header"/>
      <w:framePr w:wrap="around"/>
    </w:pPr>
    <w:r>
      <w:fldChar w:fldCharType="begin"/>
    </w:r>
    <w:r>
      <w:instrText xml:space="preserve"> TITLE   \* MERGEFORMAT </w:instrText>
    </w:r>
    <w:r>
      <w:fldChar w:fldCharType="separate"/>
    </w:r>
    <w:r>
      <w:t>NWPNET060 Clean networks using air scouring, chemical or swabbing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60F5" w:rsidP="00FD2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255" w:rsidRPr="002D2AF8" w:rsidP="00FD2255">
    <w:pPr>
      <w:pStyle w:val="Header"/>
      <w:framePr w:wrap="around"/>
    </w:pPr>
    <w:r>
      <w:fldChar w:fldCharType="begin"/>
    </w:r>
    <w:r>
      <w:instrText xml:space="preserve"> TITLE   \* MERGEFORMAT </w:instrText>
    </w:r>
    <w:r>
      <w:fldChar w:fldCharType="separate"/>
    </w:r>
    <w:r w:rsidR="009460F5">
      <w:t>NWPNET060 Clean networks using air scouring, chemical or swabbing techniques</w:t>
    </w:r>
    <w:r w:rsidR="009460F5">
      <w:fldChar w:fldCharType="end"/>
    </w:r>
    <w:r>
      <w:tab/>
      <w:t xml:space="preserve">Date this document was generated: </w:t>
    </w:r>
    <w:r>
      <w:fldChar w:fldCharType="begin"/>
    </w:r>
    <w:r>
      <w:instrText xml:space="preserve"> CREATEDATE  \@ "d MMMM yyyy"  \* MERGEFORMAT </w:instrText>
    </w:r>
    <w:r>
      <w:fldChar w:fldCharType="separate"/>
    </w:r>
    <w:r w:rsidR="009460F5">
      <w:rPr>
        <w:noProof/>
      </w:rPr>
      <w:t>2 March 2025</w:t>
    </w:r>
    <w:r>
      <w:fldChar w:fldCharType="end"/>
    </w:r>
  </w:p>
  <w:p w:rsidR="00FD2255" w:rsidP="00FD2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CCFE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E465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896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255"/>
    <w:pPr>
      <w:spacing w:before="360" w:after="60"/>
      <w:outlineLvl w:val="0"/>
    </w:pPr>
    <w:rPr>
      <w:sz w:val="32"/>
    </w:rPr>
  </w:style>
  <w:style w:type="paragraph" w:styleId="Heading2">
    <w:name w:val="heading 2"/>
    <w:basedOn w:val="HeadingBase"/>
    <w:next w:val="BodyText"/>
    <w:link w:val="Heading2Char"/>
    <w:qFormat/>
    <w:rsid w:val="00FD2255"/>
    <w:pPr>
      <w:keepLines/>
      <w:spacing w:before="240" w:after="120"/>
      <w:outlineLvl w:val="1"/>
    </w:pPr>
    <w:rPr>
      <w:sz w:val="28"/>
      <w:szCs w:val="40"/>
    </w:rPr>
  </w:style>
  <w:style w:type="paragraph" w:styleId="Heading3">
    <w:name w:val="heading 3"/>
    <w:basedOn w:val="HeadingBase"/>
    <w:next w:val="BodyText"/>
    <w:link w:val="Heading3Char"/>
    <w:qFormat/>
    <w:rsid w:val="00FD2255"/>
    <w:pPr>
      <w:spacing w:before="180" w:after="120"/>
      <w:outlineLvl w:val="2"/>
    </w:pPr>
    <w:rPr>
      <w:spacing w:val="-10"/>
      <w:kern w:val="32"/>
    </w:rPr>
  </w:style>
  <w:style w:type="paragraph" w:styleId="Heading4">
    <w:name w:val="heading 4"/>
    <w:basedOn w:val="HeadingBase"/>
    <w:next w:val="BodyText"/>
    <w:link w:val="Heading4Char"/>
    <w:qFormat/>
    <w:rsid w:val="00FD2255"/>
    <w:pPr>
      <w:spacing w:before="160" w:after="120"/>
      <w:outlineLvl w:val="3"/>
    </w:pPr>
    <w:rPr>
      <w:sz w:val="22"/>
    </w:rPr>
  </w:style>
  <w:style w:type="paragraph" w:styleId="Heading5">
    <w:name w:val="heading 5"/>
    <w:basedOn w:val="HeadingBase"/>
    <w:next w:val="Normal"/>
    <w:link w:val="Heading5Char"/>
    <w:qFormat/>
    <w:rsid w:val="00FD2255"/>
    <w:pPr>
      <w:spacing w:before="80"/>
      <w:outlineLvl w:val="4"/>
    </w:pPr>
    <w:rPr>
      <w:color w:val="918585"/>
      <w:sz w:val="20"/>
    </w:rPr>
  </w:style>
  <w:style w:type="paragraph" w:styleId="Heading6">
    <w:name w:val="heading 6"/>
    <w:basedOn w:val="HeadingBase"/>
    <w:next w:val="Normal"/>
    <w:link w:val="Heading6Char"/>
    <w:qFormat/>
    <w:rsid w:val="00FD2255"/>
    <w:pPr>
      <w:spacing w:before="60"/>
      <w:outlineLvl w:val="5"/>
    </w:pPr>
    <w:rPr>
      <w:color w:val="918585"/>
      <w:sz w:val="20"/>
    </w:rPr>
  </w:style>
  <w:style w:type="paragraph" w:styleId="Heading7">
    <w:name w:val="heading 7"/>
    <w:basedOn w:val="Normal"/>
    <w:next w:val="Normal"/>
    <w:link w:val="Heading7Char"/>
    <w:qFormat/>
    <w:rsid w:val="00FD2255"/>
    <w:pPr>
      <w:ind w:left="720"/>
      <w:outlineLvl w:val="6"/>
    </w:pPr>
    <w:rPr>
      <w:i/>
    </w:rPr>
  </w:style>
  <w:style w:type="paragraph" w:styleId="Heading8">
    <w:name w:val="heading 8"/>
    <w:basedOn w:val="Normal"/>
    <w:next w:val="Normal"/>
    <w:link w:val="Heading8Char"/>
    <w:qFormat/>
    <w:rsid w:val="00FD2255"/>
    <w:pPr>
      <w:ind w:left="720"/>
      <w:outlineLvl w:val="7"/>
    </w:pPr>
    <w:rPr>
      <w:i/>
    </w:rPr>
  </w:style>
  <w:style w:type="paragraph" w:styleId="Heading9">
    <w:name w:val="heading 9"/>
    <w:basedOn w:val="Normal"/>
    <w:next w:val="Normal"/>
    <w:link w:val="Heading9Char"/>
    <w:qFormat/>
    <w:rsid w:val="00FD2255"/>
    <w:pPr>
      <w:ind w:left="720"/>
      <w:outlineLvl w:val="8"/>
    </w:pPr>
    <w:rPr>
      <w:i/>
    </w:rPr>
  </w:style>
  <w:style w:type="character" w:default="1" w:styleId="DefaultParagraphFont">
    <w:name w:val="Default Paragraph Font"/>
    <w:uiPriority w:val="1"/>
    <w:unhideWhenUsed/>
    <w:rsid w:val="00FD2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255"/>
  </w:style>
  <w:style w:type="character" w:customStyle="1" w:styleId="Heading1Char">
    <w:name w:val="Heading 1 Char"/>
    <w:basedOn w:val="DefaultParagraphFont"/>
    <w:link w:val="Heading1"/>
    <w:rsid w:val="00FD2255"/>
    <w:rPr>
      <w:rFonts w:ascii="Times New Roman" w:eastAsia="Times New Roman" w:hAnsi="Times New Roman" w:cs="Times New Roman"/>
      <w:b/>
      <w:sz w:val="32"/>
      <w:szCs w:val="20"/>
      <w:lang w:eastAsia="en-US"/>
    </w:rPr>
  </w:style>
  <w:style w:type="paragraph" w:styleId="BodyText">
    <w:name w:val="Body Text"/>
    <w:basedOn w:val="Normal"/>
    <w:link w:val="BodyTextChar"/>
    <w:rsid w:val="00FD2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255"/>
    <w:rPr>
      <w:rFonts w:ascii="Times New Roman" w:eastAsia="Times New Roman" w:hAnsi="Times New Roman" w:cs="Times New Roman"/>
      <w:sz w:val="24"/>
      <w:lang w:eastAsia="en-US"/>
    </w:rPr>
  </w:style>
  <w:style w:type="paragraph" w:styleId="ListBullet">
    <w:name w:val="List Bullet"/>
    <w:basedOn w:val="List"/>
    <w:rsid w:val="00FD2255"/>
    <w:pPr>
      <w:numPr>
        <w:numId w:val="12"/>
      </w:numPr>
      <w:tabs>
        <w:tab w:val="clear" w:pos="340"/>
      </w:tabs>
      <w:spacing w:before="40" w:after="40"/>
    </w:pPr>
  </w:style>
  <w:style w:type="character" w:customStyle="1" w:styleId="SpecialBold">
    <w:name w:val="Special Bold"/>
    <w:basedOn w:val="DefaultParagraphFont"/>
    <w:rsid w:val="00FD2255"/>
    <w:rPr>
      <w:b/>
      <w:spacing w:val="0"/>
    </w:rPr>
  </w:style>
  <w:style w:type="paragraph" w:styleId="ListBullet2">
    <w:name w:val="List Bullet 2"/>
    <w:basedOn w:val="List2"/>
    <w:rsid w:val="00FD2255"/>
    <w:pPr>
      <w:numPr>
        <w:numId w:val="13"/>
      </w:numPr>
      <w:tabs>
        <w:tab w:val="clear" w:pos="680"/>
      </w:tabs>
    </w:pPr>
  </w:style>
  <w:style w:type="paragraph" w:customStyle="1" w:styleId="SuperHeading">
    <w:name w:val="SuperHeading"/>
    <w:basedOn w:val="Normal"/>
    <w:rsid w:val="00FD2255"/>
    <w:pPr>
      <w:spacing w:before="240" w:after="120"/>
      <w:outlineLvl w:val="0"/>
    </w:pPr>
    <w:rPr>
      <w:rFonts w:ascii="Times New Roman" w:hAnsi="Times New Roman"/>
      <w:b/>
      <w:sz w:val="32"/>
    </w:rPr>
  </w:style>
  <w:style w:type="paragraph" w:customStyle="1" w:styleId="AllowPageBreak">
    <w:name w:val="AllowPageBreak"/>
    <w:rsid w:val="00FD22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D2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255"/>
    <w:rPr>
      <w:rFonts w:ascii="Courier New" w:eastAsia="Times New Roman" w:hAnsi="Courier New" w:cs="Times New Roman"/>
      <w:i/>
      <w:szCs w:val="20"/>
      <w:lang w:eastAsia="en-US"/>
    </w:rPr>
  </w:style>
  <w:style w:type="paragraph" w:customStyle="1" w:styleId="HeadingBase">
    <w:name w:val="Heading Base"/>
    <w:rsid w:val="00FD2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255"/>
    <w:pPr>
      <w:tabs>
        <w:tab w:val="right" w:leader="dot" w:pos="9072"/>
      </w:tabs>
      <w:ind w:left="567"/>
    </w:pPr>
    <w:rPr>
      <w:szCs w:val="22"/>
    </w:rPr>
  </w:style>
  <w:style w:type="paragraph" w:customStyle="1" w:styleId="TOCBase">
    <w:name w:val="TOC Base"/>
    <w:rsid w:val="00FD2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255"/>
    <w:pPr>
      <w:tabs>
        <w:tab w:val="right" w:leader="dot" w:pos="9072"/>
      </w:tabs>
      <w:spacing w:before="40" w:after="40"/>
      <w:ind w:left="284"/>
    </w:pPr>
    <w:rPr>
      <w:rFonts w:ascii="Times New Roman" w:hAnsi="Times New Roman"/>
    </w:rPr>
  </w:style>
  <w:style w:type="paragraph" w:styleId="TOC1">
    <w:name w:val="toc 1"/>
    <w:basedOn w:val="TOCBase"/>
    <w:next w:val="Normal"/>
    <w:rsid w:val="00FD2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255"/>
    <w:rPr>
      <w:rFonts w:ascii="Times New Roman" w:eastAsia="Times New Roman" w:hAnsi="Times New Roman" w:cs="Times New Roman"/>
      <w:sz w:val="16"/>
      <w:lang w:eastAsia="en-US"/>
    </w:rPr>
  </w:style>
  <w:style w:type="paragraph" w:styleId="Title">
    <w:name w:val="Title"/>
    <w:basedOn w:val="HeadingBase"/>
    <w:link w:val="TitleChar"/>
    <w:qFormat/>
    <w:rsid w:val="00FD2255"/>
    <w:pPr>
      <w:spacing w:before="5040"/>
      <w:jc w:val="center"/>
    </w:pPr>
    <w:rPr>
      <w:sz w:val="48"/>
      <w:szCs w:val="72"/>
      <w:lang w:val="en-US"/>
    </w:rPr>
  </w:style>
  <w:style w:type="character" w:customStyle="1" w:styleId="TitleChar">
    <w:name w:val="Title Char"/>
    <w:basedOn w:val="DefaultParagraphFont"/>
    <w:link w:val="Title"/>
    <w:rsid w:val="00FD2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255"/>
    <w:pPr>
      <w:tabs>
        <w:tab w:val="left" w:pos="3600"/>
        <w:tab w:val="left" w:pos="3958"/>
      </w:tabs>
    </w:pPr>
  </w:style>
  <w:style w:type="paragraph" w:styleId="List">
    <w:name w:val="List"/>
    <w:basedOn w:val="BodyText"/>
    <w:next w:val="BodyText"/>
    <w:rsid w:val="00FD2255"/>
    <w:pPr>
      <w:tabs>
        <w:tab w:val="left" w:pos="340"/>
      </w:tabs>
      <w:spacing w:before="60" w:after="60"/>
      <w:ind w:left="340" w:hanging="340"/>
    </w:pPr>
  </w:style>
  <w:style w:type="paragraph" w:customStyle="1" w:styleId="Note">
    <w:name w:val="Note"/>
    <w:basedOn w:val="BodyText"/>
    <w:rsid w:val="00FD2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2255"/>
    <w:pPr>
      <w:framePr w:wrap="auto" w:hAnchor="text" w:y="6049"/>
    </w:pPr>
    <w:rPr>
      <w:color w:val="000000"/>
      <w:sz w:val="40"/>
    </w:rPr>
  </w:style>
  <w:style w:type="paragraph" w:customStyle="1" w:styleId="TOCTitle">
    <w:name w:val="TOCTitle"/>
    <w:basedOn w:val="Heading1"/>
    <w:rsid w:val="00FD2255"/>
    <w:pPr>
      <w:spacing w:after="240"/>
      <w:jc w:val="center"/>
      <w:outlineLvl w:val="9"/>
    </w:pPr>
    <w:rPr>
      <w:caps/>
    </w:rPr>
  </w:style>
  <w:style w:type="paragraph" w:customStyle="1" w:styleId="Version">
    <w:name w:val="Version"/>
    <w:rsid w:val="00FD2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255"/>
    <w:pPr>
      <w:keepNext w:val="0"/>
      <w:tabs>
        <w:tab w:val="right" w:pos="4176"/>
      </w:tabs>
      <w:ind w:left="198" w:hanging="198"/>
    </w:pPr>
    <w:rPr>
      <w:rFonts w:ascii="Garamond" w:hAnsi="Garamond"/>
    </w:rPr>
  </w:style>
  <w:style w:type="paragraph" w:styleId="IndexHeading">
    <w:name w:val="index heading"/>
    <w:basedOn w:val="Normal"/>
    <w:next w:val="Index1"/>
    <w:semiHidden/>
    <w:rsid w:val="00FD2255"/>
    <w:pPr>
      <w:spacing w:before="120" w:after="120"/>
    </w:pPr>
    <w:rPr>
      <w:rFonts w:ascii="Arial" w:hAnsi="Arial"/>
      <w:b/>
      <w:color w:val="918585"/>
      <w:sz w:val="24"/>
    </w:rPr>
  </w:style>
  <w:style w:type="paragraph" w:styleId="Header">
    <w:name w:val="header"/>
    <w:basedOn w:val="Normal"/>
    <w:link w:val="HeaderChar"/>
    <w:rsid w:val="00FD2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255"/>
    <w:rPr>
      <w:rFonts w:ascii="Times New Roman" w:eastAsia="Times New Roman" w:hAnsi="Times New Roman" w:cs="Times New Roman"/>
      <w:sz w:val="16"/>
      <w:szCs w:val="20"/>
      <w:lang w:val="en-GB" w:eastAsia="en-US"/>
    </w:rPr>
  </w:style>
  <w:style w:type="paragraph" w:customStyle="1" w:styleId="Chapter">
    <w:name w:val="Chapter"/>
    <w:basedOn w:val="Normal"/>
    <w:rsid w:val="00FD2255"/>
    <w:pPr>
      <w:spacing w:before="240"/>
    </w:pPr>
    <w:rPr>
      <w:rFonts w:ascii="Times New Roman" w:hAnsi="Times New Roman"/>
      <w:smallCaps/>
      <w:spacing w:val="80"/>
      <w:sz w:val="28"/>
    </w:rPr>
  </w:style>
  <w:style w:type="paragraph" w:customStyle="1" w:styleId="InChapter">
    <w:name w:val="InChapter"/>
    <w:basedOn w:val="Heading3"/>
    <w:rsid w:val="00FD2255"/>
    <w:pPr>
      <w:spacing w:after="240"/>
      <w:outlineLvl w:val="9"/>
    </w:pPr>
    <w:rPr>
      <w:noProof/>
    </w:rPr>
  </w:style>
  <w:style w:type="paragraph" w:styleId="Index2">
    <w:name w:val="index 2"/>
    <w:basedOn w:val="Normal"/>
    <w:next w:val="Normal"/>
    <w:semiHidden/>
    <w:rsid w:val="00FD2255"/>
    <w:pPr>
      <w:tabs>
        <w:tab w:val="right" w:pos="4176"/>
      </w:tabs>
      <w:ind w:left="568" w:hanging="284"/>
    </w:pPr>
    <w:rPr>
      <w:rFonts w:ascii="Garamond" w:hAnsi="Garamond"/>
    </w:rPr>
  </w:style>
  <w:style w:type="paragraph" w:customStyle="1" w:styleId="Byline">
    <w:name w:val="Byline"/>
    <w:rsid w:val="00FD2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255"/>
    <w:pPr>
      <w:tabs>
        <w:tab w:val="clear" w:pos="3600"/>
        <w:tab w:val="clear" w:pos="3958"/>
      </w:tabs>
      <w:jc w:val="right"/>
    </w:pPr>
  </w:style>
  <w:style w:type="character" w:styleId="Emphasis">
    <w:name w:val="Emphasis"/>
    <w:basedOn w:val="DefaultParagraphFont"/>
    <w:qFormat/>
    <w:rsid w:val="00FD2255"/>
    <w:rPr>
      <w:i/>
    </w:rPr>
  </w:style>
  <w:style w:type="paragraph" w:styleId="Caption">
    <w:name w:val="caption"/>
    <w:basedOn w:val="BodyText"/>
    <w:next w:val="Normal"/>
    <w:qFormat/>
    <w:rsid w:val="00FD2255"/>
    <w:pPr>
      <w:framePr w:w="2268" w:hSpace="181" w:vSpace="181" w:wrap="around" w:vAnchor="text" w:hAnchor="page" w:x="1135" w:y="285" w:anchorLock="1"/>
    </w:pPr>
    <w:rPr>
      <w:i/>
    </w:rPr>
  </w:style>
  <w:style w:type="paragraph" w:customStyle="1" w:styleId="MiniTOCTitle">
    <w:name w:val="MiniTOCTitle"/>
    <w:basedOn w:val="Heading4"/>
    <w:rsid w:val="00FD2255"/>
    <w:pPr>
      <w:spacing w:before="240"/>
      <w:outlineLvl w:val="9"/>
    </w:pPr>
    <w:rPr>
      <w:noProof/>
      <w:sz w:val="24"/>
    </w:rPr>
  </w:style>
  <w:style w:type="paragraph" w:customStyle="1" w:styleId="MiniTOCItem">
    <w:name w:val="MiniTOCItem"/>
    <w:basedOn w:val="ListBullet"/>
    <w:rsid w:val="00FD2255"/>
    <w:pPr>
      <w:numPr>
        <w:numId w:val="0"/>
      </w:numPr>
      <w:tabs>
        <w:tab w:val="right" w:leader="dot" w:pos="6521"/>
      </w:tabs>
      <w:spacing w:before="0" w:after="0"/>
    </w:pPr>
  </w:style>
  <w:style w:type="paragraph" w:customStyle="1" w:styleId="TOFTitle">
    <w:name w:val="TOFTitle"/>
    <w:basedOn w:val="TOCTitle"/>
    <w:rsid w:val="00FD2255"/>
  </w:style>
  <w:style w:type="paragraph" w:styleId="TableofFigures">
    <w:name w:val="table of figures"/>
    <w:basedOn w:val="Normal"/>
    <w:next w:val="Normal"/>
    <w:semiHidden/>
    <w:rsid w:val="00FD2255"/>
    <w:pPr>
      <w:tabs>
        <w:tab w:val="right" w:leader="dot" w:pos="9072"/>
      </w:tabs>
      <w:ind w:left="970" w:hanging="403"/>
    </w:pPr>
    <w:rPr>
      <w:rFonts w:ascii="Times New Roman" w:hAnsi="Times New Roman"/>
      <w:b/>
    </w:rPr>
  </w:style>
  <w:style w:type="paragraph" w:styleId="ListNumber">
    <w:name w:val="List Number"/>
    <w:basedOn w:val="List"/>
    <w:rsid w:val="00FD2255"/>
    <w:pPr>
      <w:numPr>
        <w:numId w:val="15"/>
      </w:numPr>
      <w:tabs>
        <w:tab w:val="clear" w:pos="340"/>
      </w:tabs>
    </w:pPr>
  </w:style>
  <w:style w:type="character" w:customStyle="1" w:styleId="WingdingSymbols">
    <w:name w:val="Wingding Symbols"/>
    <w:rsid w:val="00FD2255"/>
    <w:rPr>
      <w:rFonts w:ascii="Wingdings" w:hAnsi="Wingdings"/>
    </w:rPr>
  </w:style>
  <w:style w:type="paragraph" w:customStyle="1" w:styleId="TableHeading">
    <w:name w:val="Table Heading"/>
    <w:basedOn w:val="HeadingBase"/>
    <w:rsid w:val="00FD2255"/>
    <w:pPr>
      <w:keepLines/>
      <w:pBdr>
        <w:bottom w:val="single" w:sz="6" w:space="1" w:color="918585"/>
      </w:pBdr>
      <w:spacing w:before="240"/>
    </w:pPr>
  </w:style>
  <w:style w:type="character" w:customStyle="1" w:styleId="HotSpot">
    <w:name w:val="HotSpot"/>
    <w:rsid w:val="00FD2255"/>
    <w:rPr>
      <w:color w:val="0033CC"/>
      <w:u w:val="none"/>
    </w:rPr>
  </w:style>
  <w:style w:type="paragraph" w:customStyle="1" w:styleId="BodyTextRight">
    <w:name w:val="Body Text Right"/>
    <w:basedOn w:val="BodyText"/>
    <w:rsid w:val="00FD2255"/>
    <w:pPr>
      <w:spacing w:before="0" w:after="0"/>
      <w:jc w:val="right"/>
    </w:pPr>
  </w:style>
  <w:style w:type="paragraph" w:styleId="Index3">
    <w:name w:val="index 3"/>
    <w:basedOn w:val="ListNumber2"/>
    <w:next w:val="Normal"/>
    <w:semiHidden/>
    <w:rsid w:val="00FD2255"/>
    <w:pPr>
      <w:numPr>
        <w:numId w:val="0"/>
      </w:numPr>
      <w:tabs>
        <w:tab w:val="right" w:leader="dot" w:pos="4176"/>
      </w:tabs>
    </w:pPr>
  </w:style>
  <w:style w:type="paragraph" w:styleId="ListNumber2">
    <w:name w:val="List Number 2"/>
    <w:basedOn w:val="List2"/>
    <w:rsid w:val="00FD2255"/>
    <w:pPr>
      <w:numPr>
        <w:numId w:val="10"/>
      </w:numPr>
      <w:tabs>
        <w:tab w:val="clear" w:pos="1060"/>
      </w:tabs>
    </w:pPr>
  </w:style>
  <w:style w:type="paragraph" w:customStyle="1" w:styleId="MarginNote">
    <w:name w:val="Margin Note"/>
    <w:basedOn w:val="BodyText"/>
    <w:rsid w:val="00FD2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255"/>
    <w:rPr>
      <w:sz w:val="32"/>
    </w:rPr>
  </w:style>
  <w:style w:type="paragraph" w:customStyle="1" w:styleId="HeadingProcedure">
    <w:name w:val="Heading Procedure"/>
    <w:basedOn w:val="HeadingBase"/>
    <w:next w:val="Normal"/>
    <w:rsid w:val="00FD2255"/>
    <w:pPr>
      <w:tabs>
        <w:tab w:val="left" w:pos="0"/>
      </w:tabs>
      <w:spacing w:before="120" w:after="60"/>
    </w:pPr>
    <w:rPr>
      <w:i/>
      <w:color w:val="918585"/>
      <w:sz w:val="22"/>
    </w:rPr>
  </w:style>
  <w:style w:type="paragraph" w:customStyle="1" w:styleId="TableBodyText">
    <w:name w:val="Table Body Text"/>
    <w:basedOn w:val="BodyText"/>
    <w:rsid w:val="00FD2255"/>
    <w:pPr>
      <w:spacing w:before="60" w:after="60"/>
    </w:pPr>
  </w:style>
  <w:style w:type="paragraph" w:styleId="ListContinue">
    <w:name w:val="List Continue"/>
    <w:basedOn w:val="List"/>
    <w:rsid w:val="00FD2255"/>
    <w:pPr>
      <w:ind w:firstLine="0"/>
    </w:pPr>
  </w:style>
  <w:style w:type="paragraph" w:customStyle="1" w:styleId="ListNote">
    <w:name w:val="List Note"/>
    <w:basedOn w:val="List"/>
    <w:rsid w:val="00FD2255"/>
    <w:pPr>
      <w:pBdr>
        <w:top w:val="single" w:sz="6" w:space="2" w:color="918585"/>
        <w:bottom w:val="single" w:sz="6" w:space="2" w:color="918585"/>
      </w:pBdr>
      <w:tabs>
        <w:tab w:val="left" w:pos="1021"/>
      </w:tabs>
      <w:ind w:firstLine="0"/>
    </w:pPr>
  </w:style>
  <w:style w:type="paragraph" w:customStyle="1" w:styleId="Warning">
    <w:name w:val="Warning"/>
    <w:basedOn w:val="BodyText"/>
    <w:rsid w:val="00FD2255"/>
    <w:pPr>
      <w:shd w:val="clear" w:color="auto" w:fill="D9D9D9"/>
      <w:tabs>
        <w:tab w:val="left" w:pos="992"/>
      </w:tabs>
      <w:ind w:left="119" w:right="119"/>
    </w:pPr>
    <w:rPr>
      <w:sz w:val="20"/>
    </w:rPr>
  </w:style>
  <w:style w:type="paragraph" w:customStyle="1" w:styleId="MarginIcons">
    <w:name w:val="Margin Icons"/>
    <w:basedOn w:val="BodyText"/>
    <w:rsid w:val="00FD2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255"/>
    <w:rPr>
      <w:rFonts w:ascii="Courier New" w:hAnsi="Courier New"/>
    </w:rPr>
  </w:style>
  <w:style w:type="paragraph" w:customStyle="1" w:styleId="NoteBullet">
    <w:name w:val="Note Bullet"/>
    <w:basedOn w:val="Note"/>
    <w:rsid w:val="00FD2255"/>
    <w:pPr>
      <w:tabs>
        <w:tab w:val="clear" w:pos="680"/>
      </w:tabs>
      <w:spacing w:before="60" w:after="60"/>
    </w:pPr>
  </w:style>
  <w:style w:type="paragraph" w:customStyle="1" w:styleId="SubHeading2">
    <w:name w:val="SubHeading2"/>
    <w:basedOn w:val="HeadingBase"/>
    <w:rsid w:val="00FD2255"/>
    <w:pPr>
      <w:spacing w:before="240" w:after="60"/>
    </w:pPr>
    <w:rPr>
      <w:sz w:val="20"/>
    </w:rPr>
  </w:style>
  <w:style w:type="paragraph" w:customStyle="1" w:styleId="SubHeading1">
    <w:name w:val="SubHeading1"/>
    <w:basedOn w:val="HeadingBase"/>
    <w:rsid w:val="00FD2255"/>
    <w:pPr>
      <w:spacing w:before="240" w:after="60"/>
    </w:pPr>
    <w:rPr>
      <w:color w:val="918585"/>
      <w:sz w:val="22"/>
    </w:rPr>
  </w:style>
  <w:style w:type="paragraph" w:customStyle="1" w:styleId="SideHeading">
    <w:name w:val="Side Heading"/>
    <w:basedOn w:val="HeadingBase"/>
    <w:rsid w:val="00FD2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255"/>
    <w:pPr>
      <w:tabs>
        <w:tab w:val="num" w:pos="360"/>
      </w:tabs>
    </w:pPr>
  </w:style>
  <w:style w:type="paragraph" w:styleId="PlainText">
    <w:name w:val="Plain Text"/>
    <w:basedOn w:val="Normal"/>
    <w:link w:val="PlainTextChar"/>
    <w:rsid w:val="00FD2255"/>
    <w:rPr>
      <w:sz w:val="20"/>
    </w:rPr>
  </w:style>
  <w:style w:type="character" w:customStyle="1" w:styleId="PlainTextChar">
    <w:name w:val="Plain Text Char"/>
    <w:basedOn w:val="DefaultParagraphFont"/>
    <w:link w:val="PlainText"/>
    <w:rsid w:val="00FD2255"/>
    <w:rPr>
      <w:rFonts w:ascii="Courier New" w:eastAsia="Times New Roman" w:hAnsi="Courier New" w:cs="Times New Roman"/>
      <w:sz w:val="20"/>
      <w:szCs w:val="20"/>
      <w:lang w:eastAsia="en-US"/>
    </w:rPr>
  </w:style>
  <w:style w:type="character" w:customStyle="1" w:styleId="MenuOption">
    <w:name w:val="Menu Option"/>
    <w:basedOn w:val="DefaultParagraphFont"/>
    <w:rsid w:val="00FD2255"/>
    <w:rPr>
      <w:b/>
      <w:smallCaps/>
    </w:rPr>
  </w:style>
  <w:style w:type="paragraph" w:customStyle="1" w:styleId="TableListNumber">
    <w:name w:val="Table List Number"/>
    <w:basedOn w:val="ListNumber"/>
    <w:rsid w:val="00FD2255"/>
    <w:pPr>
      <w:numPr>
        <w:numId w:val="0"/>
      </w:numPr>
    </w:pPr>
  </w:style>
  <w:style w:type="paragraph" w:styleId="TOC4">
    <w:name w:val="toc 4"/>
    <w:basedOn w:val="TOCBase"/>
    <w:next w:val="Normal"/>
    <w:semiHidden/>
    <w:rsid w:val="00FD2255"/>
    <w:pPr>
      <w:tabs>
        <w:tab w:val="right" w:leader="dot" w:pos="9071"/>
      </w:tabs>
      <w:ind w:left="1701"/>
    </w:pPr>
  </w:style>
  <w:style w:type="paragraph" w:customStyle="1" w:styleId="ListAlpha">
    <w:name w:val="List Alpha"/>
    <w:basedOn w:val="List"/>
    <w:rsid w:val="00FD2255"/>
    <w:pPr>
      <w:numPr>
        <w:numId w:val="9"/>
      </w:numPr>
    </w:pPr>
  </w:style>
  <w:style w:type="paragraph" w:customStyle="1" w:styleId="ListAlpha2">
    <w:name w:val="List Alpha 2"/>
    <w:basedOn w:val="List2"/>
    <w:rsid w:val="00FD2255"/>
    <w:pPr>
      <w:numPr>
        <w:numId w:val="8"/>
      </w:numPr>
    </w:pPr>
  </w:style>
  <w:style w:type="paragraph" w:styleId="List2">
    <w:name w:val="List 2"/>
    <w:basedOn w:val="BodyText"/>
    <w:rsid w:val="00FD2255"/>
    <w:pPr>
      <w:tabs>
        <w:tab w:val="left" w:pos="680"/>
      </w:tabs>
      <w:spacing w:before="60" w:after="60"/>
      <w:ind w:left="680" w:hanging="340"/>
    </w:pPr>
  </w:style>
  <w:style w:type="paragraph" w:styleId="List3">
    <w:name w:val="List 3"/>
    <w:basedOn w:val="BodyText"/>
    <w:rsid w:val="00FD2255"/>
    <w:pPr>
      <w:tabs>
        <w:tab w:val="left" w:pos="1021"/>
      </w:tabs>
      <w:spacing w:before="60" w:after="60"/>
      <w:ind w:left="1020" w:hanging="340"/>
    </w:pPr>
  </w:style>
  <w:style w:type="paragraph" w:styleId="List4">
    <w:name w:val="List 4"/>
    <w:basedOn w:val="BodyText"/>
    <w:rsid w:val="00FD2255"/>
    <w:pPr>
      <w:tabs>
        <w:tab w:val="left" w:pos="1361"/>
      </w:tabs>
      <w:spacing w:before="60" w:after="60"/>
      <w:ind w:left="1361" w:hanging="340"/>
    </w:pPr>
  </w:style>
  <w:style w:type="paragraph" w:styleId="List5">
    <w:name w:val="List 5"/>
    <w:basedOn w:val="BodyText"/>
    <w:rsid w:val="00FD2255"/>
    <w:pPr>
      <w:tabs>
        <w:tab w:val="left" w:pos="1701"/>
      </w:tabs>
      <w:spacing w:before="60" w:after="60"/>
      <w:ind w:left="1701" w:hanging="340"/>
    </w:pPr>
  </w:style>
  <w:style w:type="paragraph" w:styleId="ListBullet3">
    <w:name w:val="List Bullet 3"/>
    <w:basedOn w:val="List3"/>
    <w:rsid w:val="00FD2255"/>
    <w:pPr>
      <w:numPr>
        <w:numId w:val="14"/>
      </w:numPr>
      <w:tabs>
        <w:tab w:val="clear" w:pos="1021"/>
      </w:tabs>
      <w:ind w:left="1037" w:hanging="357"/>
    </w:pPr>
  </w:style>
  <w:style w:type="paragraph" w:styleId="ListBullet4">
    <w:name w:val="List Bullet 4"/>
    <w:basedOn w:val="List4"/>
    <w:rsid w:val="00FD2255"/>
    <w:pPr>
      <w:numPr>
        <w:numId w:val="3"/>
      </w:numPr>
      <w:tabs>
        <w:tab w:val="clear" w:pos="1361"/>
      </w:tabs>
    </w:pPr>
  </w:style>
  <w:style w:type="paragraph" w:styleId="ListBullet5">
    <w:name w:val="List Bullet 5"/>
    <w:basedOn w:val="List5"/>
    <w:rsid w:val="00FD2255"/>
    <w:pPr>
      <w:numPr>
        <w:numId w:val="4"/>
      </w:numPr>
    </w:pPr>
  </w:style>
  <w:style w:type="paragraph" w:styleId="ListContinue2">
    <w:name w:val="List Continue 2"/>
    <w:basedOn w:val="List2"/>
    <w:rsid w:val="00FD2255"/>
    <w:pPr>
      <w:ind w:firstLine="0"/>
    </w:pPr>
  </w:style>
  <w:style w:type="paragraph" w:styleId="ListContinue3">
    <w:name w:val="List Continue 3"/>
    <w:basedOn w:val="List3"/>
    <w:rsid w:val="00FD2255"/>
    <w:pPr>
      <w:ind w:left="1021" w:firstLine="0"/>
    </w:pPr>
  </w:style>
  <w:style w:type="paragraph" w:styleId="ListContinue4">
    <w:name w:val="List Continue 4"/>
    <w:basedOn w:val="List4"/>
    <w:rsid w:val="00FD2255"/>
    <w:pPr>
      <w:ind w:firstLine="0"/>
    </w:pPr>
  </w:style>
  <w:style w:type="paragraph" w:styleId="ListContinue5">
    <w:name w:val="List Continue 5"/>
    <w:basedOn w:val="List5"/>
    <w:rsid w:val="00FD2255"/>
    <w:pPr>
      <w:ind w:firstLine="0"/>
    </w:pPr>
  </w:style>
  <w:style w:type="paragraph" w:styleId="ListNumber3">
    <w:name w:val="List Number 3"/>
    <w:basedOn w:val="List3"/>
    <w:rsid w:val="00FD2255"/>
    <w:pPr>
      <w:numPr>
        <w:numId w:val="5"/>
      </w:numPr>
    </w:pPr>
  </w:style>
  <w:style w:type="paragraph" w:styleId="ListNumber4">
    <w:name w:val="List Number 4"/>
    <w:basedOn w:val="List4"/>
    <w:rsid w:val="00FD2255"/>
    <w:pPr>
      <w:numPr>
        <w:numId w:val="6"/>
      </w:numPr>
    </w:pPr>
  </w:style>
  <w:style w:type="paragraph" w:styleId="ListNumber5">
    <w:name w:val="List Number 5"/>
    <w:basedOn w:val="List5"/>
    <w:rsid w:val="00FD2255"/>
    <w:pPr>
      <w:numPr>
        <w:numId w:val="7"/>
      </w:numPr>
    </w:pPr>
  </w:style>
  <w:style w:type="paragraph" w:styleId="BlockText">
    <w:name w:val="Block Text"/>
    <w:basedOn w:val="Normal"/>
    <w:rsid w:val="00FD2255"/>
    <w:pPr>
      <w:spacing w:after="120"/>
      <w:ind w:left="1440" w:right="1440"/>
    </w:pPr>
  </w:style>
  <w:style w:type="character" w:customStyle="1" w:styleId="Subscript">
    <w:name w:val="Subscript"/>
    <w:basedOn w:val="DefaultParagraphFont"/>
    <w:rsid w:val="00FD2255"/>
    <w:rPr>
      <w:sz w:val="16"/>
      <w:vertAlign w:val="subscript"/>
    </w:rPr>
  </w:style>
  <w:style w:type="character" w:customStyle="1" w:styleId="Superscript">
    <w:name w:val="Superscript"/>
    <w:basedOn w:val="DefaultParagraphFont"/>
    <w:rsid w:val="00FD2255"/>
    <w:rPr>
      <w:sz w:val="16"/>
      <w:vertAlign w:val="superscript"/>
    </w:rPr>
  </w:style>
  <w:style w:type="character" w:customStyle="1" w:styleId="Symbols">
    <w:name w:val="Symbols"/>
    <w:basedOn w:val="DefaultParagraphFont"/>
    <w:rsid w:val="00FD2255"/>
    <w:rPr>
      <w:rFonts w:ascii="Symbol" w:hAnsi="Symbol"/>
    </w:rPr>
  </w:style>
  <w:style w:type="character" w:customStyle="1" w:styleId="MenuOptions">
    <w:name w:val="Menu Options"/>
    <w:basedOn w:val="DefaultParagraphFont"/>
    <w:rsid w:val="00FD2255"/>
    <w:rPr>
      <w:rFonts w:ascii="Arial Narrow" w:hAnsi="Arial Narrow"/>
      <w:smallCaps/>
    </w:rPr>
  </w:style>
  <w:style w:type="character" w:customStyle="1" w:styleId="Buttons">
    <w:name w:val="Buttons"/>
    <w:basedOn w:val="DefaultParagraphFont"/>
    <w:rsid w:val="00FD2255"/>
    <w:rPr>
      <w:b/>
    </w:rPr>
  </w:style>
  <w:style w:type="character" w:customStyle="1" w:styleId="Underlined">
    <w:name w:val="Underlined"/>
    <w:basedOn w:val="DefaultParagraphFont"/>
    <w:rsid w:val="00FD2255"/>
    <w:rPr>
      <w:u w:val="single"/>
    </w:rPr>
  </w:style>
  <w:style w:type="paragraph" w:customStyle="1" w:styleId="TableBodyTextRight">
    <w:name w:val="Table Body Text Right"/>
    <w:basedOn w:val="TableBodyText"/>
    <w:rsid w:val="00FD2255"/>
    <w:pPr>
      <w:widowControl w:val="0"/>
      <w:autoSpaceDE w:val="0"/>
      <w:autoSpaceDN w:val="0"/>
      <w:adjustRightInd w:val="0"/>
      <w:jc w:val="right"/>
    </w:pPr>
    <w:rPr>
      <w:rFonts w:cs="Arial"/>
      <w:szCs w:val="18"/>
    </w:rPr>
  </w:style>
  <w:style w:type="paragraph" w:customStyle="1" w:styleId="CopyrightText">
    <w:name w:val="Copyright Text"/>
    <w:basedOn w:val="BodyText"/>
    <w:rsid w:val="00FD2255"/>
    <w:rPr>
      <w:sz w:val="18"/>
    </w:rPr>
  </w:style>
  <w:style w:type="paragraph" w:customStyle="1" w:styleId="BodySmallRight">
    <w:name w:val="Body Small Right"/>
    <w:basedOn w:val="BodyTextRight"/>
    <w:rsid w:val="00FD2255"/>
    <w:rPr>
      <w:sz w:val="18"/>
      <w:szCs w:val="18"/>
    </w:rPr>
  </w:style>
  <w:style w:type="paragraph" w:customStyle="1" w:styleId="MarginEdition">
    <w:name w:val="Margin Edition"/>
    <w:basedOn w:val="MarginNote"/>
    <w:rsid w:val="00FD2255"/>
    <w:pPr>
      <w:spacing w:before="0" w:after="0"/>
    </w:pPr>
    <w:rPr>
      <w:rFonts w:ascii="Times New Roman" w:hAnsi="Times New Roman"/>
      <w:color w:val="999999"/>
    </w:rPr>
  </w:style>
  <w:style w:type="paragraph" w:customStyle="1" w:styleId="Spacer">
    <w:name w:val="Spacer"/>
    <w:basedOn w:val="Normal"/>
    <w:rsid w:val="00FD2255"/>
    <w:rPr>
      <w:sz w:val="2"/>
      <w:szCs w:val="2"/>
    </w:rPr>
  </w:style>
  <w:style w:type="character" w:customStyle="1" w:styleId="Small">
    <w:name w:val="Small"/>
    <w:basedOn w:val="DefaultParagraphFont"/>
    <w:rsid w:val="00FD2255"/>
    <w:rPr>
      <w:sz w:val="16"/>
    </w:rPr>
  </w:style>
  <w:style w:type="paragraph" w:customStyle="1" w:styleId="WideTable">
    <w:name w:val="Wide Table"/>
    <w:basedOn w:val="Normal"/>
    <w:rsid w:val="00FD2255"/>
    <w:pPr>
      <w:ind w:left="-1418"/>
    </w:pPr>
    <w:rPr>
      <w:sz w:val="2"/>
      <w:szCs w:val="2"/>
    </w:rPr>
  </w:style>
  <w:style w:type="character" w:styleId="PageNumber">
    <w:name w:val="page number"/>
    <w:basedOn w:val="DefaultParagraphFont"/>
    <w:rsid w:val="00FD2255"/>
  </w:style>
  <w:style w:type="paragraph" w:styleId="Quote">
    <w:name w:val="Quote"/>
    <w:basedOn w:val="Heading1"/>
    <w:link w:val="QuoteChar"/>
    <w:qFormat/>
    <w:rsid w:val="00FD2255"/>
    <w:rPr>
      <w:b w:val="0"/>
      <w:sz w:val="72"/>
      <w:szCs w:val="72"/>
      <w:lang w:val="en-NZ"/>
    </w:rPr>
  </w:style>
  <w:style w:type="character" w:customStyle="1" w:styleId="QuoteChar">
    <w:name w:val="Quote Char"/>
    <w:basedOn w:val="DefaultParagraphFont"/>
    <w:link w:val="Quote"/>
    <w:rsid w:val="00FD2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255"/>
    <w:pPr>
      <w:pageBreakBefore/>
    </w:pPr>
  </w:style>
  <w:style w:type="paragraph" w:customStyle="1" w:styleId="Border">
    <w:name w:val="Border"/>
    <w:basedOn w:val="Normal"/>
    <w:qFormat/>
    <w:rsid w:val="00FD2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255"/>
    <w:rPr>
      <w:b/>
      <w:bCs/>
      <w:i/>
      <w:iCs/>
      <w:color w:val="auto"/>
    </w:rPr>
  </w:style>
  <w:style w:type="paragraph" w:styleId="IntenseQuote">
    <w:name w:val="Intense Quote"/>
    <w:basedOn w:val="Normal"/>
    <w:next w:val="Normal"/>
    <w:link w:val="IntenseQuoteChar"/>
    <w:uiPriority w:val="30"/>
    <w:qFormat/>
    <w:rsid w:val="00FD2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255"/>
    <w:rPr>
      <w:smallCaps/>
      <w:color w:val="auto"/>
      <w:u w:val="single"/>
    </w:rPr>
  </w:style>
  <w:style w:type="character" w:styleId="IntenseReference">
    <w:name w:val="Intense Reference"/>
    <w:basedOn w:val="DefaultParagraphFont"/>
    <w:uiPriority w:val="32"/>
    <w:qFormat/>
    <w:rsid w:val="00FD2255"/>
    <w:rPr>
      <w:b/>
      <w:bCs/>
      <w:smallCaps/>
      <w:color w:val="auto"/>
      <w:spacing w:val="5"/>
      <w:u w:val="single"/>
    </w:rPr>
  </w:style>
  <w:style w:type="paragraph" w:customStyle="1" w:styleId="2ColumnHeading">
    <w:name w:val="2Column Heading"/>
    <w:basedOn w:val="BodyText"/>
    <w:qFormat/>
    <w:rsid w:val="00FD2255"/>
    <w:pPr>
      <w:spacing w:after="60"/>
      <w:ind w:left="-2268"/>
    </w:pPr>
    <w:rPr>
      <w:b/>
    </w:rPr>
  </w:style>
  <w:style w:type="paragraph" w:customStyle="1" w:styleId="Heading1TOC">
    <w:name w:val="Heading1 TOC"/>
    <w:basedOn w:val="Normal"/>
    <w:qFormat/>
    <w:rsid w:val="00FD2255"/>
    <w:pPr>
      <w:spacing w:before="240" w:after="120"/>
    </w:pPr>
    <w:rPr>
      <w:rFonts w:ascii="Times New Roman" w:hAnsi="Times New Roman"/>
      <w:b/>
      <w:sz w:val="32"/>
    </w:rPr>
  </w:style>
  <w:style w:type="paragraph" w:customStyle="1" w:styleId="Heading2TOC">
    <w:name w:val="Heading2 TOC"/>
    <w:basedOn w:val="Normal"/>
    <w:qFormat/>
    <w:rsid w:val="00FD2255"/>
    <w:pPr>
      <w:spacing w:before="240" w:after="60"/>
    </w:pPr>
    <w:rPr>
      <w:rFonts w:ascii="Times New Roman" w:hAnsi="Times New Roman"/>
      <w:b/>
      <w:sz w:val="28"/>
    </w:rPr>
  </w:style>
  <w:style w:type="character" w:customStyle="1" w:styleId="Underline">
    <w:name w:val="Underline"/>
    <w:basedOn w:val="DefaultParagraphFont"/>
    <w:qFormat/>
    <w:rsid w:val="00FD2255"/>
    <w:rPr>
      <w:u w:val="single"/>
    </w:rPr>
  </w:style>
  <w:style w:type="character" w:customStyle="1" w:styleId="BoldandItalics">
    <w:name w:val="Bold and Italics"/>
    <w:qFormat/>
    <w:rsid w:val="00FD2255"/>
    <w:rPr>
      <w:b/>
      <w:i/>
      <w:u w:val="none"/>
    </w:rPr>
  </w:style>
  <w:style w:type="paragraph" w:styleId="BalloonText">
    <w:name w:val="Balloon Text"/>
    <w:basedOn w:val="Normal"/>
    <w:link w:val="BalloonTextChar"/>
    <w:rsid w:val="00FD2255"/>
    <w:rPr>
      <w:rFonts w:ascii="Tahoma" w:hAnsi="Tahoma" w:cs="Tahoma"/>
      <w:sz w:val="16"/>
      <w:szCs w:val="16"/>
    </w:rPr>
  </w:style>
  <w:style w:type="character" w:customStyle="1" w:styleId="BalloonTextChar">
    <w:name w:val="Balloon Text Char"/>
    <w:basedOn w:val="DefaultParagraphFont"/>
    <w:link w:val="BalloonText"/>
    <w:rsid w:val="00FD2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255"/>
    <w:rPr>
      <w:b/>
      <w:color w:val="660033"/>
      <w:spacing w:val="0"/>
    </w:rPr>
  </w:style>
  <w:style w:type="paragraph" w:customStyle="1" w:styleId="Nameditemlist">
    <w:name w:val="Named item list"/>
    <w:basedOn w:val="BodyText"/>
    <w:qFormat/>
    <w:rsid w:val="00FD2255"/>
    <w:pPr>
      <w:tabs>
        <w:tab w:val="left" w:pos="2835"/>
      </w:tabs>
      <w:ind w:left="2835" w:hanging="2835"/>
    </w:pPr>
  </w:style>
  <w:style w:type="paragraph" w:customStyle="1" w:styleId="BodyTextnopadding">
    <w:name w:val="Body Text no padding"/>
    <w:basedOn w:val="BodyText"/>
    <w:qFormat/>
    <w:rsid w:val="00FD2255"/>
    <w:pPr>
      <w:spacing w:before="0" w:after="0"/>
    </w:pPr>
  </w:style>
  <w:style w:type="paragraph" w:customStyle="1" w:styleId="BodyTextBold">
    <w:name w:val="Body Text Bold"/>
    <w:basedOn w:val="BodyText"/>
    <w:qFormat/>
    <w:rsid w:val="00FD2255"/>
    <w:rPr>
      <w:b/>
    </w:rPr>
  </w:style>
  <w:style w:type="character" w:styleId="Hyperlink">
    <w:name w:val="Hyperlink"/>
    <w:basedOn w:val="DefaultParagraphFont"/>
    <w:uiPriority w:val="99"/>
    <w:unhideWhenUsed/>
    <w:rsid w:val="009460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5573</Characters>
  <Application>Microsoft Office Word</Application>
  <DocSecurity>0</DocSecurity>
  <Lines>214</Lines>
  <Paragraphs>123</Paragraphs>
  <ScaleCrop>false</ScaleCrop>
  <Company>Author-it Software Corporation Ltd.</Company>
  <LinksUpToDate>false</LinksUpToDate>
  <CharactersWithSpaces>6317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NWPNET060 Clean networks using air scouring, chemical or swabbing techniques</dc:title>
  <dc:subject>Approved</dc:subject>
  <dc:creator>BuildSkills Australia</dc:creator>
  <cp:keywords>Release: 1</cp:keywords>
  <dc:description>Review Date: 12 April 2008</dc:description>
  <cp:lastModifiedBy>HSD_TPCMSd.prod</cp:lastModifiedBy>
  <cp:revision>3</cp:revision>
  <dcterms:created xsi:type="dcterms:W3CDTF">2025-03-02T03:08:00Z</dcterms:created>
  <dcterms:modified xsi:type="dcterms:W3CDTF">2025-03-02T03:08:00Z</dcterms:modified>
</cp:coreProperties>
</file>