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17C" w:rsidP="000C7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NWPNET056 Coordinate and monitor network asset construction</w:t>
      </w:r>
      <w:r>
        <w:fldChar w:fldCharType="end"/>
      </w:r>
    </w:p>
    <w:p w:rsidR="000C717C" w:rsidP="000C717C">
      <w:pPr>
        <w:pStyle w:val="Version"/>
        <w:sectPr w:rsidSect="002F1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C4A" w:rsidP="002F1C4A">
      <w:pPr>
        <w:pStyle w:val="SuperHeading"/>
      </w:pPr>
      <w:r w:rsidRPr="002F1C4A">
        <w:t>NWPNET056 Coordinate and monitor network asset construction</w:t>
      </w:r>
    </w:p>
    <w:p w:rsidR="00000000" w:rsidRPr="002F1C4A" w:rsidP="002F1C4A">
      <w:pPr>
        <w:pStyle w:val="Heading1"/>
      </w:pPr>
      <w:bookmarkStart w:id="1" w:name="O_1122582"/>
      <w:bookmarkEnd w:id="1"/>
      <w:r w:rsidRPr="002F1C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Release 1. This is the first release of this unit of competency in the NWP National Water Training Package.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2" w:name="O_1122583"/>
      <w:bookmarkEnd w:id="2"/>
      <w:r w:rsidRPr="002F1C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This unit involves the skills and knowledge required to coordinate and moni</w:t>
            </w:r>
            <w:r w:rsidRPr="002F1C4A">
              <w:t>tor network asset construction.</w:t>
            </w:r>
          </w:p>
          <w:p w:rsidR="00000000" w:rsidRPr="002F1C4A" w:rsidP="002F1C4A">
            <w:pPr>
              <w:pStyle w:val="BodyText"/>
            </w:pPr>
            <w:r w:rsidRPr="002F1C4A">
              <w:t xml:space="preserve">It includes site management and associated commissioning and post-commissioning activities, conducting often complex planning of activities, scheduling and resourcing projects and monitoring the project to ensure completion </w:t>
            </w:r>
            <w:r w:rsidRPr="002F1C4A">
              <w:t>of the work in line with organisational requirements to the required quality.</w:t>
            </w:r>
          </w:p>
          <w:p w:rsidR="00000000" w:rsidRPr="002F1C4A" w:rsidP="002F1C4A">
            <w:pPr>
              <w:pStyle w:val="BodyText"/>
            </w:pPr>
            <w:r w:rsidRPr="002F1C4A">
              <w:t>This unit applies to those working as operators with responsibility for ensuring network asset construction activities are performed and completed in compliance with all relevant</w:t>
            </w:r>
            <w:r w:rsidRPr="002F1C4A">
              <w:t xml:space="preserve"> 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2F1C4A" w:rsidP="002F1C4A">
            <w:pPr>
              <w:pStyle w:val="BodyText"/>
            </w:pPr>
            <w:r w:rsidRPr="002F1C4A">
              <w:t>No licensing, legislative or certification requirements apply</w:t>
            </w:r>
            <w:r w:rsidRPr="002F1C4A">
              <w:t xml:space="preserve"> to this unit at the time of publication.</w:t>
            </w:r>
          </w:p>
        </w:tc>
      </w:tr>
    </w:tbl>
    <w:p w:rsidR="00000000" w:rsidRPr="002F1C4A" w:rsidP="002F1C4A">
      <w:pPr>
        <w:pStyle w:val="NoPaddingFontSize1"/>
      </w:pPr>
    </w:p>
    <w:p w:rsidR="00000000" w:rsidRPr="002F1C4A" w:rsidP="002F1C4A">
      <w:pPr>
        <w:pStyle w:val="AllowPageBreak"/>
      </w:pPr>
    </w:p>
    <w:p w:rsidR="00000000" w:rsidRPr="002F1C4A" w:rsidP="002F1C4A">
      <w:pPr>
        <w:pStyle w:val="Heading1"/>
      </w:pPr>
      <w:bookmarkStart w:id="3" w:name="O_1122584"/>
      <w:bookmarkEnd w:id="3"/>
      <w:r w:rsidRPr="002F1C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Not applicable.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4" w:name="O_1122585"/>
      <w:bookmarkEnd w:id="4"/>
      <w:r w:rsidRPr="002F1C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Networks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5" w:name="O_1122586"/>
      <w:bookmarkEnd w:id="5"/>
      <w:r w:rsidRPr="002F1C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Not applicable.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6" w:name="O_1122587"/>
      <w:bookmarkEnd w:id="6"/>
      <w:r w:rsidRPr="002F1C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PERFORMANCE CRITERIA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Performance criteria describe the performance needed to demonstrate achievement of the element.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Prepare for network</w:t>
            </w:r>
            <w:r w:rsidRPr="002F1C4A">
              <w:t xml:space="preserve"> </w:t>
            </w:r>
            <w:r w:rsidRPr="002F1C4A">
              <w:rPr>
                <w:rStyle w:val="SpecialBold"/>
              </w:rPr>
              <w:t>asset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Conduct risk assessment and propose appropriate control measures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Determine and record work requirements, equipment, materials and configurations according to task from plans, specifications, instructions and organisational procedures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Conduct site inspections and audits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Select and source materials to complete work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Sequence and schedule work to meet organisational requirements for the efficient completion of the project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Confirm networks system operational plans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Identify and address stakeholder issues according to organisational requirements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Identify and check construction guidelines, standards and other regulatory requirements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Collate and check project documentation and assess for impact on work</w:t>
            </w:r>
            <w:r w:rsidRPr="002F1C4A">
              <w:t xml:space="preserve"> planning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Identify and specify roles and responsibilities of relevant personnel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Monitor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Monitor material handling procedures according to risk assessment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Monitor tasks and jobs to ensure compliance with plans in terms of time frames, quality assurance issues and organisational requirements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Conduct inspections by applying commissioning programs according to commissioning and stakeholder requirements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Monitor test results to ensure network assets function within specifications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Provide guidance to relevant personnel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rPr>
                <w:rStyle w:val="SpecialBold"/>
              </w:rPr>
              <w:t>Conduct post construction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Monitor network asset performance and undertake a review of the construction or installation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Identify defects and schedule repairs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Ensure completion and recording of all reports and documentation according to workplace procedures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t>Commu</w:t>
            </w:r>
            <w:r w:rsidRPr="002F1C4A">
              <w:t>nicate any resources reallocation or rescheduling to relevant personnel</w:t>
            </w:r>
          </w:p>
        </w:tc>
      </w:tr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A">
            <w:pPr>
              <w:pStyle w:val="BodyText"/>
              <w:rPr>
                <w:lang w:val="en-NZ"/>
              </w:rPr>
            </w:pPr>
            <w:r w:rsidRPr="002F1C4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Confirm and certify completion of construction or installation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7" w:name="O_1122588"/>
      <w:bookmarkEnd w:id="7"/>
      <w:r w:rsidRPr="002F1C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Foundation skills essential to performance are explicit in the performance criteria of this unit of competency.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8" w:name="O_1122589"/>
      <w:bookmarkEnd w:id="8"/>
      <w:r w:rsidRPr="002F1C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Range is restricted to essential operating conditions and any other variables essential to the work en</w:t>
            </w:r>
            <w:r w:rsidRPr="002F1C4A">
              <w:t>vironment.</w:t>
            </w:r>
          </w:p>
          <w:p w:rsidR="00000000" w:rsidRPr="002F1C4A" w:rsidP="002F1C4A">
            <w:pPr>
              <w:pStyle w:val="BodyText"/>
            </w:pPr>
            <w:r w:rsidRPr="002F1C4A">
              <w:t>Non-essential conditions may be found in the Companion Volume Implementation Guide.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9" w:name="O_1122590"/>
      <w:bookmarkEnd w:id="9"/>
      <w:r w:rsidRPr="002F1C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C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A" w:rsidP="002F1C4A">
            <w:pPr>
              <w:pStyle w:val="BodyText"/>
            </w:pPr>
            <w:r w:rsidRPr="002F1C4A">
              <w:t>This unit replaces and is equivalent to NWPNET033 Coordinate and monitor water asset construction.</w:t>
            </w:r>
          </w:p>
        </w:tc>
      </w:tr>
    </w:tbl>
    <w:p w:rsidR="000C717C" w:rsidP="002F1C4A">
      <w:pPr>
        <w:pStyle w:val="NoPaddingFontSize1"/>
      </w:pPr>
    </w:p>
    <w:p w:rsidR="000C717C" w:rsidP="002F1C4A">
      <w:pPr>
        <w:pStyle w:val="NoPaddingFontSize1"/>
      </w:pPr>
    </w:p>
    <w:p w:rsidR="00000000" w:rsidRPr="002F1C4A" w:rsidP="002F1C4A">
      <w:pPr>
        <w:pStyle w:val="Heading1"/>
      </w:pPr>
      <w:bookmarkStart w:id="10" w:name="O_1122597"/>
      <w:bookmarkEnd w:id="10"/>
      <w:r w:rsidRPr="002F1C4A">
        <w:t>Links</w:t>
      </w:r>
    </w:p>
    <w:p w:rsidR="00000000" w:rsidRPr="002F1C4A" w:rsidP="000C717C">
      <w:pPr>
        <w:pStyle w:val="BodyText"/>
      </w:pPr>
      <w:r w:rsidRPr="002F1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302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1C4A" w:rsidP="002F1C4A"/>
    <w:sectPr w:rsidSect="002F1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A" w:rsidRPr="000C717C" w:rsidP="000C7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7C" w:rsidP="002F1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17C" w:rsidP="002F1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717C" w:rsidP="002F1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C4A" w:rsidRPr="000C717C" w:rsidP="000C7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7C" w:rsidRPr="002D2AF8" w:rsidP="002F1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NWPNET056 Coordinate and monitor network asset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C717C" w:rsidP="002F1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C4A"/>
  </w:style>
  <w:style w:type="character" w:customStyle="1" w:styleId="Heading1Char">
    <w:name w:val="Heading 1 Char"/>
    <w:basedOn w:val="DefaultParagraphFont"/>
    <w:link w:val="Heading1"/>
    <w:rsid w:val="002F1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C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1C4A"/>
    <w:rPr>
      <w:b/>
      <w:spacing w:val="0"/>
    </w:rPr>
  </w:style>
  <w:style w:type="paragraph" w:customStyle="1" w:styleId="SuperHeading">
    <w:name w:val="SuperHeading"/>
    <w:basedOn w:val="Normal"/>
    <w:rsid w:val="002F1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1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C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C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C4A"/>
    <w:rPr>
      <w:i/>
    </w:rPr>
  </w:style>
  <w:style w:type="paragraph" w:styleId="Caption">
    <w:name w:val="caption"/>
    <w:basedOn w:val="BodyText"/>
    <w:next w:val="Normal"/>
    <w:qFormat/>
    <w:rsid w:val="002F1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C4A"/>
  </w:style>
  <w:style w:type="paragraph" w:styleId="TableofFigures">
    <w:name w:val="table of figures"/>
    <w:basedOn w:val="Normal"/>
    <w:next w:val="Normal"/>
    <w:semiHidden/>
    <w:rsid w:val="002F1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C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1C4A"/>
    <w:rPr>
      <w:rFonts w:ascii="Wingdings" w:hAnsi="Wingdings"/>
    </w:rPr>
  </w:style>
  <w:style w:type="paragraph" w:customStyle="1" w:styleId="TableHeading">
    <w:name w:val="Table Heading"/>
    <w:basedOn w:val="HeadingBase"/>
    <w:rsid w:val="002F1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C4A"/>
    <w:rPr>
      <w:color w:val="0033CC"/>
      <w:u w:val="none"/>
    </w:rPr>
  </w:style>
  <w:style w:type="paragraph" w:customStyle="1" w:styleId="BodyTextRight">
    <w:name w:val="Body Text Right"/>
    <w:basedOn w:val="BodyText"/>
    <w:rsid w:val="002F1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C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C4A"/>
    <w:rPr>
      <w:sz w:val="32"/>
    </w:rPr>
  </w:style>
  <w:style w:type="paragraph" w:customStyle="1" w:styleId="HeadingProcedure">
    <w:name w:val="Heading Procedure"/>
    <w:basedOn w:val="HeadingBase"/>
    <w:next w:val="Normal"/>
    <w:rsid w:val="002F1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C4A"/>
    <w:pPr>
      <w:spacing w:before="60" w:after="60"/>
    </w:pPr>
  </w:style>
  <w:style w:type="paragraph" w:styleId="ListContinue">
    <w:name w:val="List Continue"/>
    <w:basedOn w:val="List"/>
    <w:rsid w:val="002F1C4A"/>
    <w:pPr>
      <w:ind w:firstLine="0"/>
    </w:pPr>
  </w:style>
  <w:style w:type="paragraph" w:customStyle="1" w:styleId="ListNote">
    <w:name w:val="List Note"/>
    <w:basedOn w:val="List"/>
    <w:rsid w:val="002F1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C4A"/>
    <w:rPr>
      <w:rFonts w:ascii="Courier New" w:hAnsi="Courier New"/>
    </w:rPr>
  </w:style>
  <w:style w:type="paragraph" w:customStyle="1" w:styleId="NoteBullet">
    <w:name w:val="Note Bullet"/>
    <w:basedOn w:val="Note"/>
    <w:rsid w:val="002F1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C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1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C4A"/>
    <w:rPr>
      <w:b/>
      <w:smallCaps/>
    </w:rPr>
  </w:style>
  <w:style w:type="paragraph" w:customStyle="1" w:styleId="TableListNumber">
    <w:name w:val="Table List Number"/>
    <w:basedOn w:val="ListNumber"/>
    <w:rsid w:val="002F1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C4A"/>
    <w:pPr>
      <w:numPr>
        <w:numId w:val="7"/>
      </w:numPr>
    </w:pPr>
  </w:style>
  <w:style w:type="paragraph" w:customStyle="1" w:styleId="ListAlpha2">
    <w:name w:val="List Alpha 2"/>
    <w:basedOn w:val="List2"/>
    <w:rsid w:val="002F1C4A"/>
    <w:pPr>
      <w:numPr>
        <w:numId w:val="6"/>
      </w:numPr>
    </w:pPr>
  </w:style>
  <w:style w:type="paragraph" w:styleId="List2">
    <w:name w:val="List 2"/>
    <w:basedOn w:val="BodyText"/>
    <w:rsid w:val="002F1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C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C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1C4A"/>
    <w:pPr>
      <w:numPr>
        <w:numId w:val="2"/>
      </w:numPr>
    </w:pPr>
  </w:style>
  <w:style w:type="paragraph" w:styleId="ListContinue2">
    <w:name w:val="List Continue 2"/>
    <w:basedOn w:val="List2"/>
    <w:rsid w:val="002F1C4A"/>
    <w:pPr>
      <w:ind w:firstLine="0"/>
    </w:pPr>
  </w:style>
  <w:style w:type="paragraph" w:styleId="ListContinue3">
    <w:name w:val="List Continue 3"/>
    <w:basedOn w:val="List3"/>
    <w:rsid w:val="002F1C4A"/>
    <w:pPr>
      <w:ind w:left="1021" w:firstLine="0"/>
    </w:pPr>
  </w:style>
  <w:style w:type="paragraph" w:styleId="ListContinue4">
    <w:name w:val="List Continue 4"/>
    <w:basedOn w:val="List4"/>
    <w:rsid w:val="002F1C4A"/>
    <w:pPr>
      <w:ind w:firstLine="0"/>
    </w:pPr>
  </w:style>
  <w:style w:type="paragraph" w:styleId="ListContinue5">
    <w:name w:val="List Continue 5"/>
    <w:basedOn w:val="List5"/>
    <w:rsid w:val="002F1C4A"/>
    <w:pPr>
      <w:ind w:firstLine="0"/>
    </w:pPr>
  </w:style>
  <w:style w:type="paragraph" w:styleId="ListNumber3">
    <w:name w:val="List Number 3"/>
    <w:basedOn w:val="List3"/>
    <w:rsid w:val="002F1C4A"/>
    <w:pPr>
      <w:numPr>
        <w:numId w:val="3"/>
      </w:numPr>
    </w:pPr>
  </w:style>
  <w:style w:type="paragraph" w:styleId="ListNumber4">
    <w:name w:val="List Number 4"/>
    <w:basedOn w:val="List4"/>
    <w:rsid w:val="002F1C4A"/>
    <w:pPr>
      <w:numPr>
        <w:numId w:val="4"/>
      </w:numPr>
    </w:pPr>
  </w:style>
  <w:style w:type="paragraph" w:styleId="ListNumber5">
    <w:name w:val="List Number 5"/>
    <w:basedOn w:val="List5"/>
    <w:rsid w:val="002F1C4A"/>
    <w:pPr>
      <w:numPr>
        <w:numId w:val="5"/>
      </w:numPr>
    </w:pPr>
  </w:style>
  <w:style w:type="paragraph" w:styleId="BlockText">
    <w:name w:val="Block Text"/>
    <w:basedOn w:val="Normal"/>
    <w:rsid w:val="002F1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C4A"/>
    <w:rPr>
      <w:sz w:val="16"/>
      <w:vertAlign w:val="superscript"/>
    </w:rPr>
  </w:style>
  <w:style w:type="character" w:customStyle="1" w:styleId="Symbols">
    <w:name w:val="Symbols"/>
    <w:basedOn w:val="DefaultParagraphFont"/>
    <w:rsid w:val="002F1C4A"/>
    <w:rPr>
      <w:rFonts w:ascii="Symbol" w:hAnsi="Symbol"/>
    </w:rPr>
  </w:style>
  <w:style w:type="character" w:customStyle="1" w:styleId="MenuOptions">
    <w:name w:val="Menu Options"/>
    <w:basedOn w:val="DefaultParagraphFont"/>
    <w:rsid w:val="002F1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C4A"/>
    <w:rPr>
      <w:b/>
    </w:rPr>
  </w:style>
  <w:style w:type="character" w:customStyle="1" w:styleId="Underlined">
    <w:name w:val="Underlined"/>
    <w:basedOn w:val="DefaultParagraphFont"/>
    <w:rsid w:val="002F1C4A"/>
    <w:rPr>
      <w:u w:val="single"/>
    </w:rPr>
  </w:style>
  <w:style w:type="paragraph" w:customStyle="1" w:styleId="TableBodyTextRight">
    <w:name w:val="Table Body Text Right"/>
    <w:basedOn w:val="TableBodyText"/>
    <w:rsid w:val="002F1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C4A"/>
    <w:rPr>
      <w:sz w:val="18"/>
    </w:rPr>
  </w:style>
  <w:style w:type="paragraph" w:customStyle="1" w:styleId="BodySmallRight">
    <w:name w:val="Body Small Right"/>
    <w:basedOn w:val="BodyTextRight"/>
    <w:rsid w:val="002F1C4A"/>
    <w:rPr>
      <w:sz w:val="18"/>
      <w:szCs w:val="18"/>
    </w:rPr>
  </w:style>
  <w:style w:type="paragraph" w:customStyle="1" w:styleId="MarginEdition">
    <w:name w:val="Margin Edition"/>
    <w:basedOn w:val="MarginNote"/>
    <w:rsid w:val="002F1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C4A"/>
    <w:rPr>
      <w:sz w:val="2"/>
      <w:szCs w:val="2"/>
    </w:rPr>
  </w:style>
  <w:style w:type="character" w:customStyle="1" w:styleId="Small">
    <w:name w:val="Small"/>
    <w:basedOn w:val="DefaultParagraphFont"/>
    <w:rsid w:val="002F1C4A"/>
    <w:rPr>
      <w:sz w:val="16"/>
    </w:rPr>
  </w:style>
  <w:style w:type="paragraph" w:customStyle="1" w:styleId="WideTable">
    <w:name w:val="Wide Table"/>
    <w:basedOn w:val="Normal"/>
    <w:rsid w:val="002F1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C4A"/>
  </w:style>
  <w:style w:type="paragraph" w:styleId="Quote">
    <w:name w:val="Quote"/>
    <w:basedOn w:val="Heading1"/>
    <w:link w:val="QuoteChar"/>
    <w:qFormat/>
    <w:rsid w:val="002F1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C4A"/>
    <w:pPr>
      <w:pageBreakBefore/>
    </w:pPr>
  </w:style>
  <w:style w:type="paragraph" w:customStyle="1" w:styleId="Border">
    <w:name w:val="Border"/>
    <w:basedOn w:val="Normal"/>
    <w:qFormat/>
    <w:rsid w:val="002F1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C4A"/>
    <w:rPr>
      <w:u w:val="single"/>
    </w:rPr>
  </w:style>
  <w:style w:type="character" w:customStyle="1" w:styleId="BoldandItalics">
    <w:name w:val="Bold and Italics"/>
    <w:qFormat/>
    <w:rsid w:val="002F1C4A"/>
    <w:rPr>
      <w:b/>
      <w:i/>
      <w:u w:val="none"/>
    </w:rPr>
  </w:style>
  <w:style w:type="paragraph" w:styleId="BalloonText">
    <w:name w:val="Balloon Text"/>
    <w:basedOn w:val="Normal"/>
    <w:link w:val="BalloonTextChar"/>
    <w:rsid w:val="002F1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C4A"/>
    <w:pPr>
      <w:spacing w:before="0" w:after="0"/>
    </w:pPr>
  </w:style>
  <w:style w:type="paragraph" w:customStyle="1" w:styleId="BodyTextBold">
    <w:name w:val="Body Text Bold"/>
    <w:basedOn w:val="BodyText"/>
    <w:qFormat/>
    <w:rsid w:val="002F1C4A"/>
    <w:rPr>
      <w:b/>
    </w:rPr>
  </w:style>
  <w:style w:type="character" w:styleId="Hyperlink">
    <w:name w:val="Hyperlink"/>
    <w:basedOn w:val="DefaultParagraphFont"/>
    <w:uiPriority w:val="99"/>
    <w:unhideWhenUsed/>
    <w:rsid w:val="000C7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3555</Characters>
  <Application>Microsoft Office Word</Application>
  <DocSecurity>0</DocSecurity>
  <Lines>177</Lines>
  <Paragraphs>92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NWPNET056 Coordinate and monitor network asset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