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A43" w:rsidP="00A87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NWPNET054 Test and commission wastewater collection systems</w:t>
      </w:r>
      <w:r>
        <w:fldChar w:fldCharType="end"/>
      </w:r>
    </w:p>
    <w:p w:rsidR="00A87A43" w:rsidP="00A87A43">
      <w:pPr>
        <w:pStyle w:val="Version"/>
        <w:sectPr w:rsidSect="00322A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A04" w:rsidP="00322A04">
      <w:pPr>
        <w:pStyle w:val="SuperHeading"/>
      </w:pPr>
      <w:r w:rsidRPr="00322A04">
        <w:t>NWPNET054 Test and commission wastewater collection systems</w:t>
      </w:r>
    </w:p>
    <w:p w:rsidR="00000000" w:rsidRPr="00322A04" w:rsidP="00322A04">
      <w:pPr>
        <w:pStyle w:val="Heading1"/>
      </w:pPr>
      <w:bookmarkStart w:id="1" w:name="O_1062285"/>
      <w:bookmarkEnd w:id="1"/>
      <w:r w:rsidRPr="00322A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Release 1. This is the first release of this unit of competency in the NWP National Water Training Package.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2" w:name="O_1062286"/>
      <w:bookmarkEnd w:id="2"/>
      <w:r w:rsidRPr="00322A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NoPaddingFontSize1"/>
            </w:pPr>
            <w:r w:rsidRPr="00322A04">
              <w:t xml:space="preserve">This unit involves the skills and knowledge required to test and commission </w:t>
            </w:r>
            <w:r w:rsidRPr="00322A04">
              <w:t>wastewater collection systems.</w:t>
            </w:r>
          </w:p>
          <w:p w:rsidR="00000000" w:rsidRPr="00322A04" w:rsidP="00322A04">
            <w:pPr>
              <w:pStyle w:val="BodyText"/>
            </w:pPr>
            <w:r w:rsidRPr="00322A04">
              <w:t>It includes planning and implementing testing and commissioning of wastewater collection systems. It also includes interpreting technical information, identifying and assessing hazards and performing testing procedures.</w:t>
            </w:r>
          </w:p>
          <w:p w:rsidR="00000000" w:rsidRPr="00322A04" w:rsidP="00322A04">
            <w:pPr>
              <w:pStyle w:val="BodyText"/>
            </w:pPr>
            <w:r w:rsidRPr="00322A04">
              <w:t xml:space="preserve">This </w:t>
            </w:r>
            <w:r w:rsidRPr="00322A04">
              <w:t xml:space="preserve">unit applies to those working as field staff and operators with specific responsibility for commissioning wastewater collection systems, post-installation or repair, and for ensuring that the functioning of the system complies with relevant specifications </w:t>
            </w:r>
            <w:r w:rsidRPr="00322A04">
              <w:t>and organisational requirements.  Those undertaking this unit would work under appropriate supervision, while performing routine tasks in a familiar context, and ensuring minimum damage to the environment.</w:t>
            </w:r>
          </w:p>
          <w:p w:rsidR="00000000" w:rsidRPr="00322A04" w:rsidP="00322A04">
            <w:pPr>
              <w:pStyle w:val="BodyText"/>
            </w:pPr>
            <w:r w:rsidRPr="00322A04">
              <w:t>No licensing, legislative or certification require</w:t>
            </w:r>
            <w:r w:rsidRPr="00322A04">
              <w:t>ments apply to this unit at the time of publication.</w:t>
            </w:r>
          </w:p>
        </w:tc>
      </w:tr>
    </w:tbl>
    <w:p w:rsidR="00000000" w:rsidRPr="00322A04" w:rsidP="00322A04">
      <w:pPr>
        <w:pStyle w:val="BodyText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3" w:name="O_1062287"/>
      <w:bookmarkEnd w:id="3"/>
      <w:r w:rsidRPr="00322A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Not applicable.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4" w:name="O_1062288"/>
      <w:bookmarkEnd w:id="4"/>
      <w:r w:rsidRPr="00322A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Networks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5" w:name="O_1062289"/>
      <w:bookmarkEnd w:id="5"/>
      <w:r w:rsidRPr="00322A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Not applicable.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6" w:name="O_1062290"/>
      <w:bookmarkEnd w:id="6"/>
      <w:r w:rsidRPr="00322A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PERFORMANCE CRITERIA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Performance criteria describe the performance needed to demonstrate achievement of the element.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Prepare for testing and commissioning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Identify and interpret the system operation requirements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Confirm and schedule testing and commissioning tasks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Identify and assess potential hazards and take required preventative measures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Select and use tools and equipment according to manufacturer instructions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Check testing equipment for accuracy, correct malfunctions and report to relevant personnel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 xml:space="preserve">Conduct pipeline and access structure testing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Select and install tensioning</w:t>
            </w:r>
            <w:r w:rsidRPr="00322A04">
              <w:t xml:space="preserve"> and measuring equipment according to manufacturer instructions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 xml:space="preserve">Select and fit gauges of the correct range to test equipment according to workplace procedures 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Locate and report failed assets for repair and reschedule for further testing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Commission the wastewater collection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 xml:space="preserve">Ensure the system is operational and conduct post commissioning checks according to workplace procedures 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Restore the worksite according to workplace procedures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Check, maintain and store equipment tools and materials according to manufacturer instructions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rPr>
                <w:rStyle w:val="SpecialBold"/>
              </w:rPr>
              <w:t>Record and report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 xml:space="preserve">Maintain workplace documents, calibration records or certificates 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Collect and store testing and compliance results according to workplace procedures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7" w:name="O_1062291"/>
      <w:bookmarkEnd w:id="7"/>
      <w:r w:rsidRPr="00322A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Foundation skills essential to performance are explicit in the performance criteria of this unit of competency.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8" w:name="O_1062292"/>
      <w:bookmarkEnd w:id="8"/>
      <w:r w:rsidRPr="00322A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Range is restricted to essential operating conditions and any other variables essential to the work environment.</w:t>
            </w:r>
          </w:p>
          <w:p w:rsidR="00000000" w:rsidRPr="00322A04" w:rsidP="00322A04">
            <w:pPr>
              <w:pStyle w:val="BodyText"/>
            </w:pPr>
            <w:r w:rsidRPr="00322A04">
              <w:t>Non-essential conditions may be found in the Companion Volume Implementation Guide.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9" w:name="O_1062293"/>
      <w:bookmarkEnd w:id="9"/>
      <w:r w:rsidRPr="00322A04">
        <w:t>Unit Mapping Infor</w:t>
      </w:r>
      <w:r w:rsidRPr="00322A04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This unit replaces and is equivalent to NWPNET045 Test and commission wastewater collection systems.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10" w:name="O_1062300"/>
      <w:bookmarkEnd w:id="10"/>
      <w:r w:rsidRPr="00322A04">
        <w:t>Links</w:t>
      </w:r>
    </w:p>
    <w:p w:rsidR="00000000" w:rsidRPr="00322A04" w:rsidP="00A87A43">
      <w:pPr>
        <w:pStyle w:val="BodyText"/>
      </w:pPr>
      <w:r w:rsidRPr="00322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53A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2A04" w:rsidP="00A87A43">
      <w:pPr>
        <w:pStyle w:val="BodyText"/>
      </w:pPr>
      <w:r w:rsidRPr="00322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53A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2A04" w:rsidP="00A87A43">
      <w:pPr>
        <w:pStyle w:val="BodyText"/>
      </w:pPr>
      <w:r w:rsidRPr="00322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53A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2A04" w:rsidP="00A87A43">
      <w:pPr>
        <w:pStyle w:val="BodyText"/>
        <w:sectPr w:rsidSect="00322A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A04" w:rsidP="00322A04">
      <w:pPr>
        <w:pStyle w:val="SuperHeading"/>
      </w:pPr>
      <w:r w:rsidRPr="00322A04">
        <w:t>Assessment Requirements for NWPNET054 Test and commission wastewater collection systems</w:t>
      </w:r>
    </w:p>
    <w:p w:rsidR="00000000" w:rsidRPr="00322A04" w:rsidP="00322A04">
      <w:pPr>
        <w:pStyle w:val="Heading1"/>
      </w:pPr>
      <w:bookmarkStart w:id="11" w:name="O_1062295"/>
      <w:bookmarkEnd w:id="11"/>
      <w:r w:rsidRPr="00322A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Release 1. This is the first release of this unit of competency in the NWP National Water Training Package.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12" w:name="O_1062296"/>
      <w:bookmarkEnd w:id="12"/>
      <w:r w:rsidRPr="00322A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Evidence required to demonstrate competence in this unit must be relevant to and satisfy all the requireme</w:t>
            </w:r>
            <w:r w:rsidRPr="00322A04">
              <w:t>nts of the elements and performance criteria on at least one occasion and includes: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ListBullet"/>
            </w:pPr>
            <w:r w:rsidRPr="00322A04">
              <w:t>applying testing procedures</w:t>
            </w:r>
          </w:p>
          <w:p w:rsidR="00000000" w:rsidRPr="00322A04" w:rsidP="00322A04">
            <w:pPr>
              <w:pStyle w:val="ListBullet"/>
            </w:pPr>
            <w:r w:rsidRPr="00322A04">
              <w:t>assessing risks and hazards and taking appropriate preventive measures</w:t>
            </w:r>
          </w:p>
          <w:p w:rsidR="00000000" w:rsidRPr="00322A04" w:rsidP="00322A04">
            <w:pPr>
              <w:pStyle w:val="ListBullet"/>
            </w:pPr>
            <w:r w:rsidRPr="00322A04">
              <w:t>completing relevant documentation</w:t>
            </w:r>
          </w:p>
          <w:p w:rsidR="00000000" w:rsidRPr="00322A04" w:rsidP="00322A04">
            <w:pPr>
              <w:pStyle w:val="ListBullet"/>
            </w:pPr>
            <w:r w:rsidRPr="00322A04">
              <w:t>identifying and reporting faulty syst</w:t>
            </w:r>
            <w:r w:rsidRPr="00322A04">
              <w:t>em components</w:t>
            </w:r>
          </w:p>
          <w:p w:rsidR="00000000" w:rsidRPr="00322A04" w:rsidP="00322A04">
            <w:pPr>
              <w:pStyle w:val="ListBullet"/>
            </w:pPr>
            <w:r w:rsidRPr="00322A04">
              <w:t>identifying, reporting and recording hazards and risks</w:t>
            </w:r>
          </w:p>
          <w:p w:rsidR="00000000" w:rsidRPr="00322A04" w:rsidP="00322A04">
            <w:pPr>
              <w:pStyle w:val="ListBullet"/>
            </w:pPr>
            <w:r w:rsidRPr="00322A04">
              <w:t>interpreting testing requirements of the system from relevant documentation</w:t>
            </w:r>
          </w:p>
          <w:p w:rsidR="00000000" w:rsidRPr="00322A04" w:rsidP="00322A04">
            <w:pPr>
              <w:pStyle w:val="ListBullet"/>
            </w:pPr>
            <w:r w:rsidRPr="00322A04">
              <w:t>maintaining and checking records and documents</w:t>
            </w:r>
          </w:p>
          <w:p w:rsidR="00000000" w:rsidRPr="00322A04" w:rsidP="00322A04">
            <w:pPr>
              <w:pStyle w:val="ListBullet"/>
            </w:pPr>
            <w:r w:rsidRPr="00322A04">
              <w:t>making the system operational and conducting post-commissioning checks</w:t>
            </w:r>
          </w:p>
          <w:p w:rsidR="00000000" w:rsidRPr="00322A04" w:rsidP="00322A04">
            <w:pPr>
              <w:pStyle w:val="ListBullet"/>
            </w:pPr>
            <w:r w:rsidRPr="00322A04">
              <w:t>monitoring work processes and ensuring safe work practices</w:t>
            </w:r>
          </w:p>
          <w:p w:rsidR="00000000" w:rsidRPr="00322A04" w:rsidP="00322A04">
            <w:pPr>
              <w:pStyle w:val="ListBullet"/>
            </w:pPr>
            <w:r w:rsidRPr="00322A04">
              <w:t>ensuring compliance with standards, regulations and policies</w:t>
            </w:r>
          </w:p>
          <w:p w:rsidR="00000000" w:rsidRPr="00322A04" w:rsidP="00322A04">
            <w:pPr>
              <w:pStyle w:val="ListBullet"/>
            </w:pPr>
            <w:r w:rsidRPr="00322A04">
              <w:t>planning and implementing the testing and commissioning of wastew</w:t>
            </w:r>
            <w:r w:rsidRPr="00322A04">
              <w:t>ater collection systems</w:t>
            </w:r>
          </w:p>
          <w:p w:rsidR="00000000" w:rsidRPr="00322A04" w:rsidP="00322A04">
            <w:pPr>
              <w:pStyle w:val="ListBullet"/>
            </w:pPr>
            <w:r w:rsidRPr="00322A04">
              <w:t>preparing and checking testing equipment</w:t>
            </w:r>
          </w:p>
          <w:p w:rsidR="00000000" w:rsidRPr="00322A04" w:rsidP="00322A04">
            <w:pPr>
              <w:pStyle w:val="ListBullet"/>
            </w:pPr>
            <w:r w:rsidRPr="00322A04">
              <w:t>restoring the worksite</w:t>
            </w:r>
          </w:p>
          <w:p w:rsidR="00000000" w:rsidRPr="00322A04" w:rsidP="00322A04">
            <w:pPr>
              <w:pStyle w:val="ListBullet"/>
            </w:pPr>
            <w:r w:rsidRPr="00322A04">
              <w:t>using testing equipment.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13" w:name="O_1062297"/>
      <w:bookmarkEnd w:id="13"/>
      <w:r w:rsidRPr="00322A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04">
            <w:pPr>
              <w:pStyle w:val="BodyText"/>
              <w:rPr>
                <w:lang w:val="en-NZ"/>
              </w:rPr>
            </w:pPr>
            <w:r w:rsidRPr="00322A04">
              <w:t>Evidence required to demonstrate competence in this unit must be relevant to and satisfy all the requir</w:t>
            </w:r>
            <w:r w:rsidRPr="00322A04">
              <w:t>ements of the elements and performance criteria and includes knowledge of:</w:t>
            </w:r>
          </w:p>
        </w:tc>
      </w:tr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ListBullet"/>
            </w:pPr>
            <w:r w:rsidRPr="00322A04">
              <w:t>characteristics of pipes, materials and fittings</w:t>
            </w:r>
          </w:p>
          <w:p w:rsidR="00000000" w:rsidRPr="00322A04" w:rsidP="00322A04">
            <w:pPr>
              <w:pStyle w:val="ListBullet"/>
            </w:pPr>
            <w:r w:rsidRPr="00322A04">
              <w:t>layout and construction of wastewater collection systems</w:t>
            </w:r>
          </w:p>
          <w:p w:rsidR="00000000" w:rsidRPr="00322A04" w:rsidP="00322A04">
            <w:pPr>
              <w:pStyle w:val="ListBullet"/>
            </w:pPr>
            <w:r w:rsidRPr="00322A04">
              <w:t>manufacture instructions</w:t>
            </w:r>
          </w:p>
          <w:p w:rsidR="00000000" w:rsidRPr="00322A04" w:rsidP="00322A04">
            <w:pPr>
              <w:pStyle w:val="ListBullet"/>
            </w:pPr>
            <w:r w:rsidRPr="00322A04">
              <w:t xml:space="preserve">overview of wastewater systems </w:t>
            </w:r>
          </w:p>
          <w:p w:rsidR="00000000" w:rsidRPr="00322A04" w:rsidP="00322A04">
            <w:pPr>
              <w:pStyle w:val="ListBullet"/>
            </w:pPr>
            <w:r w:rsidRPr="00322A04">
              <w:t>rele</w:t>
            </w:r>
            <w:r w:rsidRPr="00322A04">
              <w:t>vant legislation, regulations and workplace procedures</w:t>
            </w:r>
          </w:p>
          <w:p w:rsidR="00000000" w:rsidRPr="00322A04" w:rsidP="00322A04">
            <w:pPr>
              <w:pStyle w:val="ListBullet"/>
            </w:pPr>
            <w:r w:rsidRPr="00322A04">
              <w:t xml:space="preserve">risk factors and potential hazards of test procedures </w:t>
            </w:r>
          </w:p>
          <w:p w:rsidR="00000000" w:rsidRPr="00322A04" w:rsidP="00322A04">
            <w:pPr>
              <w:pStyle w:val="ListBullet"/>
            </w:pPr>
            <w:r w:rsidRPr="00322A04">
              <w:t>testing procedures for wastewater systems.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14" w:name="O_1062298"/>
      <w:bookmarkEnd w:id="14"/>
      <w:r w:rsidRPr="00322A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A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04" w:rsidP="00322A04">
            <w:pPr>
              <w:pStyle w:val="BodyText"/>
            </w:pPr>
            <w:r w:rsidRPr="00322A04">
              <w:t>Assessors must hold credentials specified within the Standar</w:t>
            </w:r>
            <w:r w:rsidRPr="00322A04">
              <w:t xml:space="preserve">ds for Registered Training Organisations current at the time of assessment. </w:t>
            </w:r>
          </w:p>
          <w:p w:rsidR="00000000" w:rsidRPr="00322A04" w:rsidP="00322A04">
            <w:pPr>
              <w:pStyle w:val="BodyText"/>
            </w:pPr>
            <w:r w:rsidRPr="00322A0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22A04" w:rsidP="00322A04">
            <w:pPr>
              <w:pStyle w:val="BodyText"/>
            </w:pPr>
            <w:r w:rsidRPr="00322A04">
              <w:t>Assessment must occur in workplace operational</w:t>
            </w:r>
            <w:r w:rsidRPr="00322A04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22A04" w:rsidP="00322A04">
            <w:pPr>
              <w:pStyle w:val="BodyText"/>
            </w:pPr>
            <w:r w:rsidRPr="00322A04">
              <w:t>Assessment processes and techniques must be appropriate to the language, l</w:t>
            </w:r>
            <w:r w:rsidRPr="00322A04">
              <w:t>iteracy and numeracy requirements of the work being performed and the needs of the candidate.</w:t>
            </w:r>
          </w:p>
          <w:p w:rsidR="00000000" w:rsidRPr="00322A04" w:rsidP="00322A04">
            <w:pPr>
              <w:pStyle w:val="BodyText"/>
            </w:pPr>
            <w:r w:rsidRPr="00322A04">
              <w:t>Resources for assessment must include access to:</w:t>
            </w:r>
          </w:p>
          <w:p w:rsidR="00000000" w:rsidRPr="00322A04" w:rsidP="00322A04">
            <w:pPr>
              <w:pStyle w:val="ListBullet"/>
            </w:pPr>
            <w:r w:rsidRPr="00322A04">
              <w:t>relevant and appropriate materials, tools, equipment and personal protective equipment currently used in industr</w:t>
            </w:r>
            <w:r w:rsidRPr="00322A04">
              <w:t>y</w:t>
            </w:r>
          </w:p>
          <w:p w:rsidR="00000000" w:rsidRPr="00322A04" w:rsidP="00322A04">
            <w:pPr>
              <w:pStyle w:val="ListBullet"/>
            </w:pPr>
            <w:r w:rsidRPr="00322A04">
              <w:t>applicable documentation including legislation, regulations, codes of practice, workplace procedures and operation manuals.</w:t>
            </w:r>
          </w:p>
        </w:tc>
      </w:tr>
    </w:tbl>
    <w:p w:rsidR="00000000" w:rsidRPr="00322A04" w:rsidP="00322A04">
      <w:pPr>
        <w:pStyle w:val="NoPaddingFontSize1"/>
      </w:pPr>
    </w:p>
    <w:p w:rsidR="00000000" w:rsidRPr="00322A04" w:rsidP="00322A04">
      <w:pPr>
        <w:pStyle w:val="AllowPageBreak"/>
      </w:pPr>
    </w:p>
    <w:p w:rsidR="00000000" w:rsidRPr="00322A04" w:rsidP="00322A04">
      <w:pPr>
        <w:pStyle w:val="Heading1"/>
      </w:pPr>
      <w:bookmarkStart w:id="15" w:name="O_1062301"/>
      <w:bookmarkEnd w:id="15"/>
      <w:r w:rsidRPr="00322A04">
        <w:t>Links</w:t>
      </w:r>
    </w:p>
    <w:p w:rsidR="00000000" w:rsidRPr="00322A04" w:rsidP="00A87A43">
      <w:pPr>
        <w:pStyle w:val="BodyText"/>
      </w:pPr>
      <w:r w:rsidRPr="00322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53A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2A04" w:rsidP="00A87A43">
      <w:pPr>
        <w:pStyle w:val="BodyText"/>
      </w:pPr>
      <w:r w:rsidRPr="00322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53A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2A04" w:rsidP="00A87A43">
      <w:pPr>
        <w:pStyle w:val="BodyText"/>
      </w:pPr>
      <w:r w:rsidRPr="00322A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53A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22A04" w:rsidP="00322A04"/>
    <w:sectPr w:rsidSect="00322A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 w:rsidRPr="00A87A43" w:rsidP="00A87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43" w:rsidP="00322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A43" w:rsidP="00322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7A43" w:rsidP="00322A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 w:rsidP="00322A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A43">
      <w:t>Approved</w:t>
    </w:r>
    <w:r w:rsidR="00A87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A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A43">
      <w:rPr>
        <w:noProof/>
      </w:rPr>
      <w:t>4</w:t>
    </w:r>
    <w:r>
      <w:rPr>
        <w:noProof/>
      </w:rPr>
      <w:fldChar w:fldCharType="end"/>
    </w:r>
  </w:p>
  <w:p w:rsidR="00322A04" w:rsidP="00322A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A43">
      <w:t>BuildSkills Australia</w:t>
    </w:r>
    <w:r w:rsidR="00A87A43">
      <w:fldChar w:fldCharType="end"/>
    </w:r>
  </w:p>
  <w:p w:rsidR="00322A04" w:rsidP="00322A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A04" w:rsidRPr="00A87A43" w:rsidP="00A87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43" w:rsidRPr="002D2AF8" w:rsidP="00322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NWPNET054 Test and commission wastewater collection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7A43" w:rsidP="00322A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04" w:rsidRPr="002D2AF8" w:rsidP="00322A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A43">
      <w:t>NWPNET054 Test and commission wastewater collection systems</w:t>
    </w:r>
    <w:r w:rsidR="00A87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A43">
      <w:rPr>
        <w:noProof/>
      </w:rPr>
      <w:t>2 March 2025</w:t>
    </w:r>
    <w:r>
      <w:fldChar w:fldCharType="end"/>
    </w:r>
  </w:p>
  <w:p w:rsidR="00322A04" w:rsidP="00322A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986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B8E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A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A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A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A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A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A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A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A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A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A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A04"/>
  </w:style>
  <w:style w:type="character" w:customStyle="1" w:styleId="Heading1Char">
    <w:name w:val="Heading 1 Char"/>
    <w:basedOn w:val="DefaultParagraphFont"/>
    <w:link w:val="Heading1"/>
    <w:rsid w:val="00322A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A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A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A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A04"/>
    <w:rPr>
      <w:b/>
      <w:spacing w:val="0"/>
    </w:rPr>
  </w:style>
  <w:style w:type="paragraph" w:customStyle="1" w:styleId="SuperHeading">
    <w:name w:val="SuperHeading"/>
    <w:basedOn w:val="Normal"/>
    <w:rsid w:val="00322A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A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A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A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A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A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A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A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A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A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A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A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A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A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A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A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A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A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A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A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A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A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A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A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A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A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A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A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A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A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A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A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A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A04"/>
    <w:rPr>
      <w:i/>
    </w:rPr>
  </w:style>
  <w:style w:type="paragraph" w:styleId="Caption">
    <w:name w:val="caption"/>
    <w:basedOn w:val="BodyText"/>
    <w:next w:val="Normal"/>
    <w:qFormat/>
    <w:rsid w:val="00322A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A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A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A04"/>
  </w:style>
  <w:style w:type="paragraph" w:styleId="TableofFigures">
    <w:name w:val="table of figures"/>
    <w:basedOn w:val="Normal"/>
    <w:next w:val="Normal"/>
    <w:semiHidden/>
    <w:rsid w:val="00322A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A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A04"/>
    <w:rPr>
      <w:rFonts w:ascii="Wingdings" w:hAnsi="Wingdings"/>
    </w:rPr>
  </w:style>
  <w:style w:type="paragraph" w:customStyle="1" w:styleId="TableHeading">
    <w:name w:val="Table Heading"/>
    <w:basedOn w:val="HeadingBase"/>
    <w:rsid w:val="00322A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A04"/>
    <w:rPr>
      <w:color w:val="0033CC"/>
      <w:u w:val="none"/>
    </w:rPr>
  </w:style>
  <w:style w:type="paragraph" w:customStyle="1" w:styleId="BodyTextRight">
    <w:name w:val="Body Text Right"/>
    <w:basedOn w:val="BodyText"/>
    <w:rsid w:val="00322A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A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A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A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A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A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A04"/>
    <w:rPr>
      <w:sz w:val="32"/>
    </w:rPr>
  </w:style>
  <w:style w:type="paragraph" w:customStyle="1" w:styleId="HeadingProcedure">
    <w:name w:val="Heading Procedure"/>
    <w:basedOn w:val="HeadingBase"/>
    <w:next w:val="Normal"/>
    <w:rsid w:val="00322A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A04"/>
    <w:pPr>
      <w:spacing w:before="60" w:after="60"/>
    </w:pPr>
  </w:style>
  <w:style w:type="paragraph" w:styleId="ListContinue">
    <w:name w:val="List Continue"/>
    <w:basedOn w:val="List"/>
    <w:rsid w:val="00322A04"/>
    <w:pPr>
      <w:ind w:firstLine="0"/>
    </w:pPr>
  </w:style>
  <w:style w:type="paragraph" w:customStyle="1" w:styleId="ListNote">
    <w:name w:val="List Note"/>
    <w:basedOn w:val="List"/>
    <w:rsid w:val="00322A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A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A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A04"/>
    <w:rPr>
      <w:rFonts w:ascii="Courier New" w:hAnsi="Courier New"/>
    </w:rPr>
  </w:style>
  <w:style w:type="paragraph" w:customStyle="1" w:styleId="NoteBullet">
    <w:name w:val="Note Bullet"/>
    <w:basedOn w:val="Note"/>
    <w:rsid w:val="00322A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A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A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A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A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A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A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A04"/>
    <w:rPr>
      <w:b/>
      <w:smallCaps/>
    </w:rPr>
  </w:style>
  <w:style w:type="paragraph" w:customStyle="1" w:styleId="TableListNumber">
    <w:name w:val="Table List Number"/>
    <w:basedOn w:val="ListNumber"/>
    <w:rsid w:val="00322A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A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A04"/>
    <w:pPr>
      <w:numPr>
        <w:numId w:val="8"/>
      </w:numPr>
    </w:pPr>
  </w:style>
  <w:style w:type="paragraph" w:customStyle="1" w:styleId="ListAlpha2">
    <w:name w:val="List Alpha 2"/>
    <w:basedOn w:val="List2"/>
    <w:rsid w:val="00322A04"/>
    <w:pPr>
      <w:numPr>
        <w:numId w:val="7"/>
      </w:numPr>
    </w:pPr>
  </w:style>
  <w:style w:type="paragraph" w:styleId="List2">
    <w:name w:val="List 2"/>
    <w:basedOn w:val="BodyText"/>
    <w:rsid w:val="00322A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A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A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A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A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A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A04"/>
    <w:pPr>
      <w:numPr>
        <w:numId w:val="3"/>
      </w:numPr>
    </w:pPr>
  </w:style>
  <w:style w:type="paragraph" w:styleId="ListContinue2">
    <w:name w:val="List Continue 2"/>
    <w:basedOn w:val="List2"/>
    <w:rsid w:val="00322A04"/>
    <w:pPr>
      <w:ind w:firstLine="0"/>
    </w:pPr>
  </w:style>
  <w:style w:type="paragraph" w:styleId="ListContinue3">
    <w:name w:val="List Continue 3"/>
    <w:basedOn w:val="List3"/>
    <w:rsid w:val="00322A04"/>
    <w:pPr>
      <w:ind w:left="1021" w:firstLine="0"/>
    </w:pPr>
  </w:style>
  <w:style w:type="paragraph" w:styleId="ListContinue4">
    <w:name w:val="List Continue 4"/>
    <w:basedOn w:val="List4"/>
    <w:rsid w:val="00322A04"/>
    <w:pPr>
      <w:ind w:firstLine="0"/>
    </w:pPr>
  </w:style>
  <w:style w:type="paragraph" w:styleId="ListContinue5">
    <w:name w:val="List Continue 5"/>
    <w:basedOn w:val="List5"/>
    <w:rsid w:val="00322A04"/>
    <w:pPr>
      <w:ind w:firstLine="0"/>
    </w:pPr>
  </w:style>
  <w:style w:type="paragraph" w:styleId="ListNumber3">
    <w:name w:val="List Number 3"/>
    <w:basedOn w:val="List3"/>
    <w:rsid w:val="00322A04"/>
    <w:pPr>
      <w:numPr>
        <w:numId w:val="4"/>
      </w:numPr>
    </w:pPr>
  </w:style>
  <w:style w:type="paragraph" w:styleId="ListNumber4">
    <w:name w:val="List Number 4"/>
    <w:basedOn w:val="List4"/>
    <w:rsid w:val="00322A04"/>
    <w:pPr>
      <w:numPr>
        <w:numId w:val="5"/>
      </w:numPr>
    </w:pPr>
  </w:style>
  <w:style w:type="paragraph" w:styleId="ListNumber5">
    <w:name w:val="List Number 5"/>
    <w:basedOn w:val="List5"/>
    <w:rsid w:val="00322A04"/>
    <w:pPr>
      <w:numPr>
        <w:numId w:val="6"/>
      </w:numPr>
    </w:pPr>
  </w:style>
  <w:style w:type="paragraph" w:styleId="BlockText">
    <w:name w:val="Block Text"/>
    <w:basedOn w:val="Normal"/>
    <w:rsid w:val="00322A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A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A04"/>
    <w:rPr>
      <w:sz w:val="16"/>
      <w:vertAlign w:val="superscript"/>
    </w:rPr>
  </w:style>
  <w:style w:type="character" w:customStyle="1" w:styleId="Symbols">
    <w:name w:val="Symbols"/>
    <w:basedOn w:val="DefaultParagraphFont"/>
    <w:rsid w:val="00322A04"/>
    <w:rPr>
      <w:rFonts w:ascii="Symbol" w:hAnsi="Symbol"/>
    </w:rPr>
  </w:style>
  <w:style w:type="character" w:customStyle="1" w:styleId="MenuOptions">
    <w:name w:val="Menu Options"/>
    <w:basedOn w:val="DefaultParagraphFont"/>
    <w:rsid w:val="00322A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A04"/>
    <w:rPr>
      <w:b/>
    </w:rPr>
  </w:style>
  <w:style w:type="character" w:customStyle="1" w:styleId="Underlined">
    <w:name w:val="Underlined"/>
    <w:basedOn w:val="DefaultParagraphFont"/>
    <w:rsid w:val="00322A04"/>
    <w:rPr>
      <w:u w:val="single"/>
    </w:rPr>
  </w:style>
  <w:style w:type="paragraph" w:customStyle="1" w:styleId="TableBodyTextRight">
    <w:name w:val="Table Body Text Right"/>
    <w:basedOn w:val="TableBodyText"/>
    <w:rsid w:val="00322A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A04"/>
    <w:rPr>
      <w:sz w:val="18"/>
    </w:rPr>
  </w:style>
  <w:style w:type="paragraph" w:customStyle="1" w:styleId="BodySmallRight">
    <w:name w:val="Body Small Right"/>
    <w:basedOn w:val="BodyTextRight"/>
    <w:rsid w:val="00322A04"/>
    <w:rPr>
      <w:sz w:val="18"/>
      <w:szCs w:val="18"/>
    </w:rPr>
  </w:style>
  <w:style w:type="paragraph" w:customStyle="1" w:styleId="MarginEdition">
    <w:name w:val="Margin Edition"/>
    <w:basedOn w:val="MarginNote"/>
    <w:rsid w:val="00322A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A04"/>
    <w:rPr>
      <w:sz w:val="2"/>
      <w:szCs w:val="2"/>
    </w:rPr>
  </w:style>
  <w:style w:type="character" w:customStyle="1" w:styleId="Small">
    <w:name w:val="Small"/>
    <w:basedOn w:val="DefaultParagraphFont"/>
    <w:rsid w:val="00322A04"/>
    <w:rPr>
      <w:sz w:val="16"/>
    </w:rPr>
  </w:style>
  <w:style w:type="paragraph" w:customStyle="1" w:styleId="WideTable">
    <w:name w:val="Wide Table"/>
    <w:basedOn w:val="Normal"/>
    <w:rsid w:val="00322A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A04"/>
  </w:style>
  <w:style w:type="paragraph" w:styleId="Quote">
    <w:name w:val="Quote"/>
    <w:basedOn w:val="Heading1"/>
    <w:link w:val="QuoteChar"/>
    <w:qFormat/>
    <w:rsid w:val="00322A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A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A04"/>
    <w:pPr>
      <w:pageBreakBefore/>
    </w:pPr>
  </w:style>
  <w:style w:type="paragraph" w:customStyle="1" w:styleId="Border">
    <w:name w:val="Border"/>
    <w:basedOn w:val="Normal"/>
    <w:qFormat/>
    <w:rsid w:val="00322A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A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A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A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A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A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A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A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A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A04"/>
    <w:rPr>
      <w:u w:val="single"/>
    </w:rPr>
  </w:style>
  <w:style w:type="character" w:customStyle="1" w:styleId="BoldandItalics">
    <w:name w:val="Bold and Italics"/>
    <w:qFormat/>
    <w:rsid w:val="00322A04"/>
    <w:rPr>
      <w:b/>
      <w:i/>
      <w:u w:val="none"/>
    </w:rPr>
  </w:style>
  <w:style w:type="paragraph" w:styleId="BalloonText">
    <w:name w:val="Balloon Text"/>
    <w:basedOn w:val="Normal"/>
    <w:link w:val="BalloonTextChar"/>
    <w:rsid w:val="00322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A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A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A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A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A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A04"/>
    <w:pPr>
      <w:spacing w:before="0" w:after="0"/>
    </w:pPr>
  </w:style>
  <w:style w:type="paragraph" w:customStyle="1" w:styleId="BodyTextBold">
    <w:name w:val="Body Text Bold"/>
    <w:basedOn w:val="BodyText"/>
    <w:qFormat/>
    <w:rsid w:val="00322A04"/>
    <w:rPr>
      <w:b/>
    </w:rPr>
  </w:style>
  <w:style w:type="character" w:styleId="Hyperlink">
    <w:name w:val="Hyperlink"/>
    <w:basedOn w:val="DefaultParagraphFont"/>
    <w:uiPriority w:val="99"/>
    <w:unhideWhenUsed/>
    <w:rsid w:val="00A87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939</Words>
  <Characters>6603</Characters>
  <Application>Microsoft Office Word</Application>
  <DocSecurity>0</DocSecurity>
  <Lines>227</Lines>
  <Paragraphs>132</Paragraphs>
  <ScaleCrop>false</ScaleCrop>
  <Company>Author-it Software Corporation Ltd.</Company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NWPNET054 Test and commission wastewater collection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2025-03-01T15:49:00Z</dcterms:created>
  <dcterms:modified xsi:type="dcterms:W3CDTF">2025-03-01T15:49:00Z</dcterms:modified>
</cp:coreProperties>
</file>