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F80" w:rsidP="000C7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NWPNET054 Test and commission wastewater collection systems</w:t>
      </w:r>
      <w:r>
        <w:fldChar w:fldCharType="end"/>
      </w:r>
    </w:p>
    <w:p w:rsidR="000C7F80" w:rsidP="000C7F80">
      <w:pPr>
        <w:pStyle w:val="Version"/>
        <w:sectPr w:rsidSect="00AE0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67C" w:rsidP="00AE067C">
      <w:pPr>
        <w:pStyle w:val="SuperHeading"/>
      </w:pPr>
      <w:r w:rsidRPr="00AE067C">
        <w:t>Assessment Requirements for NWPNET054 Test and commission wastewater collection systems</w:t>
      </w:r>
    </w:p>
    <w:p w:rsidR="00000000" w:rsidRPr="00AE067C" w:rsidP="00AE067C">
      <w:pPr>
        <w:pStyle w:val="Heading1"/>
      </w:pPr>
      <w:bookmarkStart w:id="1" w:name="O_1062295"/>
      <w:bookmarkEnd w:id="1"/>
      <w:r w:rsidRPr="00AE06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0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7C" w:rsidP="00AE067C">
            <w:pPr>
              <w:pStyle w:val="BodyText"/>
            </w:pPr>
            <w:r w:rsidRPr="00AE067C">
              <w:t>Release 1. This is the first release of this unit of competency in the NWP National Water Training Package.</w:t>
            </w:r>
          </w:p>
        </w:tc>
      </w:tr>
    </w:tbl>
    <w:p w:rsidR="00000000" w:rsidRPr="00AE067C" w:rsidP="00AE067C">
      <w:pPr>
        <w:pStyle w:val="NoPaddingFontSize1"/>
      </w:pPr>
    </w:p>
    <w:p w:rsidR="00000000" w:rsidRPr="00AE067C" w:rsidP="00AE067C">
      <w:pPr>
        <w:pStyle w:val="AllowPageBreak"/>
      </w:pPr>
    </w:p>
    <w:p w:rsidR="00000000" w:rsidRPr="00AE067C" w:rsidP="00AE067C">
      <w:pPr>
        <w:pStyle w:val="Heading1"/>
      </w:pPr>
      <w:bookmarkStart w:id="2" w:name="O_1062296"/>
      <w:bookmarkEnd w:id="2"/>
      <w:r w:rsidRPr="00AE06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0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7C">
            <w:pPr>
              <w:pStyle w:val="BodyText"/>
              <w:rPr>
                <w:lang w:val="en-NZ"/>
              </w:rPr>
            </w:pPr>
            <w:r w:rsidRPr="00AE067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E0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7C" w:rsidP="00AE067C">
            <w:pPr>
              <w:pStyle w:val="ListBullet"/>
            </w:pPr>
            <w:r w:rsidRPr="00AE067C">
              <w:t>applying testing procedures</w:t>
            </w:r>
          </w:p>
          <w:p w:rsidR="00000000" w:rsidRPr="00AE067C" w:rsidP="00AE067C">
            <w:pPr>
              <w:pStyle w:val="ListBullet"/>
            </w:pPr>
            <w:r w:rsidRPr="00AE067C">
              <w:t>assess</w:t>
            </w:r>
            <w:r w:rsidRPr="00AE067C">
              <w:t>ing risks and hazards and taking appropriate preventive measures</w:t>
            </w:r>
          </w:p>
          <w:p w:rsidR="00000000" w:rsidRPr="00AE067C" w:rsidP="00AE067C">
            <w:pPr>
              <w:pStyle w:val="ListBullet"/>
            </w:pPr>
            <w:r w:rsidRPr="00AE067C">
              <w:t>completing relevant documentation</w:t>
            </w:r>
          </w:p>
          <w:p w:rsidR="00000000" w:rsidRPr="00AE067C" w:rsidP="00AE067C">
            <w:pPr>
              <w:pStyle w:val="ListBullet"/>
            </w:pPr>
            <w:r w:rsidRPr="00AE067C">
              <w:t>identifying and reporting faulty system components</w:t>
            </w:r>
          </w:p>
          <w:p w:rsidR="00000000" w:rsidRPr="00AE067C" w:rsidP="00AE067C">
            <w:pPr>
              <w:pStyle w:val="ListBullet"/>
            </w:pPr>
            <w:r w:rsidRPr="00AE067C">
              <w:t>identifying, reporting and recording hazards and risks</w:t>
            </w:r>
          </w:p>
          <w:p w:rsidR="00000000" w:rsidRPr="00AE067C" w:rsidP="00AE067C">
            <w:pPr>
              <w:pStyle w:val="ListBullet"/>
            </w:pPr>
            <w:r w:rsidRPr="00AE067C">
              <w:t>interpreting testing requirements of the system fro</w:t>
            </w:r>
            <w:r w:rsidRPr="00AE067C">
              <w:t>m relevant documentation</w:t>
            </w:r>
          </w:p>
          <w:p w:rsidR="00000000" w:rsidRPr="00AE067C" w:rsidP="00AE067C">
            <w:pPr>
              <w:pStyle w:val="ListBullet"/>
            </w:pPr>
            <w:r w:rsidRPr="00AE067C">
              <w:t>maintaining and checking records and documents</w:t>
            </w:r>
          </w:p>
          <w:p w:rsidR="00000000" w:rsidRPr="00AE067C" w:rsidP="00AE067C">
            <w:pPr>
              <w:pStyle w:val="ListBullet"/>
            </w:pPr>
            <w:r w:rsidRPr="00AE067C">
              <w:t>making the system operational and conducting post-commissioning checks</w:t>
            </w:r>
          </w:p>
          <w:p w:rsidR="00000000" w:rsidRPr="00AE067C" w:rsidP="00AE067C">
            <w:pPr>
              <w:pStyle w:val="ListBullet"/>
            </w:pPr>
            <w:r w:rsidRPr="00AE067C">
              <w:t>monitoring work processes and ensuring safe work practices</w:t>
            </w:r>
          </w:p>
          <w:p w:rsidR="00000000" w:rsidRPr="00AE067C" w:rsidP="00AE067C">
            <w:pPr>
              <w:pStyle w:val="ListBullet"/>
            </w:pPr>
            <w:r w:rsidRPr="00AE067C">
              <w:t>ensuring compliance with standards, regulations and policies</w:t>
            </w:r>
          </w:p>
          <w:p w:rsidR="00000000" w:rsidRPr="00AE067C" w:rsidP="00AE067C">
            <w:pPr>
              <w:pStyle w:val="ListBullet"/>
            </w:pPr>
            <w:r w:rsidRPr="00AE067C">
              <w:t>planning and implementing the testing and commissioning of wastewater collection systems</w:t>
            </w:r>
          </w:p>
          <w:p w:rsidR="00000000" w:rsidRPr="00AE067C" w:rsidP="00AE067C">
            <w:pPr>
              <w:pStyle w:val="ListBullet"/>
            </w:pPr>
            <w:r w:rsidRPr="00AE067C">
              <w:t>preparing and checking testing equipment</w:t>
            </w:r>
          </w:p>
          <w:p w:rsidR="00000000" w:rsidRPr="00AE067C" w:rsidP="00AE067C">
            <w:pPr>
              <w:pStyle w:val="ListBullet"/>
            </w:pPr>
            <w:r w:rsidRPr="00AE067C">
              <w:t>restoring the worksite</w:t>
            </w:r>
          </w:p>
          <w:p w:rsidR="00000000" w:rsidRPr="00AE067C" w:rsidP="00AE067C">
            <w:pPr>
              <w:pStyle w:val="ListBullet"/>
            </w:pPr>
            <w:r w:rsidRPr="00AE067C">
              <w:t>using testing equipment.</w:t>
            </w:r>
          </w:p>
        </w:tc>
      </w:tr>
    </w:tbl>
    <w:p w:rsidR="00000000" w:rsidRPr="00AE067C" w:rsidP="00AE067C">
      <w:pPr>
        <w:pStyle w:val="NoPaddingFontSize1"/>
      </w:pPr>
    </w:p>
    <w:p w:rsidR="00000000" w:rsidRPr="00AE067C" w:rsidP="00AE067C">
      <w:pPr>
        <w:pStyle w:val="AllowPageBreak"/>
      </w:pPr>
    </w:p>
    <w:p w:rsidR="00000000" w:rsidRPr="00AE067C" w:rsidP="00AE067C">
      <w:pPr>
        <w:pStyle w:val="Heading1"/>
      </w:pPr>
      <w:bookmarkStart w:id="3" w:name="O_1062297"/>
      <w:bookmarkEnd w:id="3"/>
      <w:r w:rsidRPr="00AE06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0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7C">
            <w:pPr>
              <w:pStyle w:val="BodyText"/>
              <w:rPr>
                <w:lang w:val="en-NZ"/>
              </w:rPr>
            </w:pPr>
            <w:r w:rsidRPr="00AE067C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E0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7C" w:rsidP="00AE067C">
            <w:pPr>
              <w:pStyle w:val="ListBullet"/>
            </w:pPr>
            <w:r w:rsidRPr="00AE067C">
              <w:t>characteristics of pipes, materials and fittings</w:t>
            </w:r>
          </w:p>
          <w:p w:rsidR="00000000" w:rsidRPr="00AE067C" w:rsidP="00AE067C">
            <w:pPr>
              <w:pStyle w:val="ListBullet"/>
            </w:pPr>
            <w:r w:rsidRPr="00AE067C">
              <w:t>layout and construction of wastewater collection systems</w:t>
            </w:r>
          </w:p>
          <w:p w:rsidR="00000000" w:rsidRPr="00AE067C" w:rsidP="00AE067C">
            <w:pPr>
              <w:pStyle w:val="ListBullet"/>
            </w:pPr>
            <w:r w:rsidRPr="00AE067C">
              <w:t>manufacture instructions</w:t>
            </w:r>
          </w:p>
          <w:p w:rsidR="00000000" w:rsidRPr="00AE067C" w:rsidP="00AE067C">
            <w:pPr>
              <w:pStyle w:val="ListBullet"/>
            </w:pPr>
            <w:r w:rsidRPr="00AE067C">
              <w:t xml:space="preserve">overview of wastewater systems </w:t>
            </w:r>
          </w:p>
          <w:p w:rsidR="00000000" w:rsidRPr="00AE067C" w:rsidP="00AE067C">
            <w:pPr>
              <w:pStyle w:val="ListBullet"/>
            </w:pPr>
            <w:r w:rsidRPr="00AE067C">
              <w:t>relevant legislation, regulations and workplace procedures</w:t>
            </w:r>
          </w:p>
          <w:p w:rsidR="00000000" w:rsidRPr="00AE067C" w:rsidP="00AE067C">
            <w:pPr>
              <w:pStyle w:val="ListBullet"/>
            </w:pPr>
            <w:r w:rsidRPr="00AE067C">
              <w:t xml:space="preserve">risk factors and potential hazards of test procedures </w:t>
            </w:r>
          </w:p>
          <w:p w:rsidR="00000000" w:rsidRPr="00AE067C" w:rsidP="00AE067C">
            <w:pPr>
              <w:pStyle w:val="ListBullet"/>
            </w:pPr>
            <w:r w:rsidRPr="00AE067C">
              <w:t>testing procedures for waste</w:t>
            </w:r>
            <w:r w:rsidRPr="00AE067C">
              <w:t>water systems.</w:t>
            </w:r>
          </w:p>
        </w:tc>
      </w:tr>
    </w:tbl>
    <w:p w:rsidR="00000000" w:rsidRPr="00AE067C" w:rsidP="00AE067C">
      <w:pPr>
        <w:pStyle w:val="NoPaddingFontSize1"/>
      </w:pPr>
    </w:p>
    <w:p w:rsidR="00000000" w:rsidRPr="00AE067C" w:rsidP="00AE067C">
      <w:pPr>
        <w:pStyle w:val="AllowPageBreak"/>
      </w:pPr>
    </w:p>
    <w:p w:rsidR="00000000" w:rsidRPr="00AE067C" w:rsidP="00AE067C">
      <w:pPr>
        <w:pStyle w:val="Heading1"/>
      </w:pPr>
      <w:bookmarkStart w:id="4" w:name="O_1062298"/>
      <w:bookmarkEnd w:id="4"/>
      <w:r w:rsidRPr="00AE06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0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7C" w:rsidP="00AE067C">
            <w:pPr>
              <w:pStyle w:val="BodyText"/>
            </w:pPr>
            <w:r w:rsidRPr="00AE067C">
              <w:t xml:space="preserve">Assessors must hold credentials specified within the Standards for Registered Training Organisations current at the time of assessment. </w:t>
            </w:r>
          </w:p>
          <w:p w:rsidR="00000000" w:rsidRPr="00AE067C" w:rsidP="00AE067C">
            <w:pPr>
              <w:pStyle w:val="BodyText"/>
            </w:pPr>
            <w:r w:rsidRPr="00AE067C">
              <w:t>Assessment must satisfy the Principles of Assessment and Rule</w:t>
            </w:r>
            <w:r w:rsidRPr="00AE067C">
              <w:t>s of Evidence and all regulatory requirements included within the Standards for Registered Training Organisations current at the time of assessment.</w:t>
            </w:r>
          </w:p>
          <w:p w:rsidR="00000000" w:rsidRPr="00AE067C" w:rsidP="00AE067C">
            <w:pPr>
              <w:pStyle w:val="BodyText"/>
            </w:pPr>
            <w:r w:rsidRPr="00AE067C">
              <w:t>Assessment must occur in workplace operational situations where it is appropriate to do so; where this is n</w:t>
            </w:r>
            <w:r w:rsidRPr="00AE067C">
              <w:t>ot appropriate, assessment must occur in simulated workplace operational situations that replicate workplace conditions.</w:t>
            </w:r>
          </w:p>
          <w:p w:rsidR="00000000" w:rsidRPr="00AE067C" w:rsidP="00AE067C">
            <w:pPr>
              <w:pStyle w:val="BodyText"/>
            </w:pPr>
            <w:r w:rsidRPr="00AE067C">
              <w:t>Assessment processes and techniques must be appropriate to the language, literacy and numeracy requirements of the work being performed</w:t>
            </w:r>
            <w:r w:rsidRPr="00AE067C">
              <w:t xml:space="preserve"> and the needs of the candidate.</w:t>
            </w:r>
          </w:p>
          <w:p w:rsidR="00000000" w:rsidRPr="00AE067C" w:rsidP="00AE067C">
            <w:pPr>
              <w:pStyle w:val="BodyText"/>
            </w:pPr>
            <w:r w:rsidRPr="00AE067C">
              <w:t>Resources for assessment must include access to:</w:t>
            </w:r>
          </w:p>
          <w:p w:rsidR="00000000" w:rsidRPr="00AE067C" w:rsidP="00AE067C">
            <w:pPr>
              <w:pStyle w:val="ListBullet"/>
            </w:pPr>
            <w:r w:rsidRPr="00AE067C">
              <w:t>relevant and appropriate materials, tools, equipment and personal protective equipment currently used in industry</w:t>
            </w:r>
          </w:p>
          <w:p w:rsidR="00000000" w:rsidRPr="00AE067C" w:rsidP="00AE067C">
            <w:pPr>
              <w:pStyle w:val="ListBullet"/>
            </w:pPr>
            <w:r w:rsidRPr="00AE067C">
              <w:t>applicable documentation including legislation, regulations, codes of practice, workplace procedures and operation manuals.</w:t>
            </w:r>
          </w:p>
        </w:tc>
      </w:tr>
    </w:tbl>
    <w:p w:rsidR="00000000" w:rsidRPr="00AE067C" w:rsidP="00AE067C">
      <w:pPr>
        <w:pStyle w:val="NoPaddingFontSize1"/>
      </w:pPr>
    </w:p>
    <w:p w:rsidR="00000000" w:rsidRPr="00AE067C" w:rsidP="00AE067C">
      <w:pPr>
        <w:pStyle w:val="AllowPageBreak"/>
      </w:pPr>
    </w:p>
    <w:p w:rsidR="00000000" w:rsidRPr="00AE067C" w:rsidP="00AE067C">
      <w:pPr>
        <w:pStyle w:val="Heading1"/>
      </w:pPr>
      <w:bookmarkStart w:id="5" w:name="O_1062301"/>
      <w:bookmarkEnd w:id="5"/>
      <w:r w:rsidRPr="00AE067C">
        <w:t>Links</w:t>
      </w:r>
    </w:p>
    <w:p w:rsidR="00000000" w:rsidRPr="00AE067C" w:rsidP="000C7F80">
      <w:pPr>
        <w:pStyle w:val="BodyText"/>
      </w:pPr>
      <w:r w:rsidRPr="00AE06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052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E067C" w:rsidP="000C7F80">
      <w:pPr>
        <w:pStyle w:val="BodyText"/>
      </w:pPr>
      <w:r w:rsidRPr="00AE06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052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E067C" w:rsidP="000C7F80">
      <w:pPr>
        <w:pStyle w:val="BodyText"/>
      </w:pPr>
      <w:r w:rsidRPr="00AE06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7052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E067C" w:rsidP="00AE067C"/>
    <w:sectPr w:rsidSect="00AE06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7C" w:rsidRPr="000C7F80" w:rsidP="000C7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80" w:rsidP="00AE0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7F80" w:rsidP="00AE0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7F80" w:rsidP="00AE0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67C" w:rsidRPr="000C7F80" w:rsidP="000C7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80" w:rsidRPr="002D2AF8" w:rsidP="00AE0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NWPNET054 Test and commission wastewater collection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C7F80" w:rsidP="00AE0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A7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946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67C"/>
  </w:style>
  <w:style w:type="character" w:customStyle="1" w:styleId="Heading1Char">
    <w:name w:val="Heading 1 Char"/>
    <w:basedOn w:val="DefaultParagraphFont"/>
    <w:link w:val="Heading1"/>
    <w:rsid w:val="00AE0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6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6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0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0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6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67C"/>
    <w:rPr>
      <w:b/>
      <w:spacing w:val="0"/>
    </w:rPr>
  </w:style>
  <w:style w:type="paragraph" w:customStyle="1" w:styleId="SuperTitle">
    <w:name w:val="SuperTitle"/>
    <w:basedOn w:val="Title"/>
    <w:rsid w:val="00AE0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6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67C"/>
    <w:rPr>
      <w:i/>
    </w:rPr>
  </w:style>
  <w:style w:type="paragraph" w:styleId="Caption">
    <w:name w:val="caption"/>
    <w:basedOn w:val="BodyText"/>
    <w:next w:val="Normal"/>
    <w:qFormat/>
    <w:rsid w:val="00AE0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67C"/>
  </w:style>
  <w:style w:type="paragraph" w:styleId="TableofFigures">
    <w:name w:val="table of figures"/>
    <w:basedOn w:val="Normal"/>
    <w:next w:val="Normal"/>
    <w:semiHidden/>
    <w:rsid w:val="00AE0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6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67C"/>
    <w:rPr>
      <w:rFonts w:ascii="Wingdings" w:hAnsi="Wingdings"/>
    </w:rPr>
  </w:style>
  <w:style w:type="paragraph" w:customStyle="1" w:styleId="TableHeading">
    <w:name w:val="Table Heading"/>
    <w:basedOn w:val="HeadingBase"/>
    <w:rsid w:val="00AE0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67C"/>
    <w:rPr>
      <w:color w:val="0033CC"/>
      <w:u w:val="none"/>
    </w:rPr>
  </w:style>
  <w:style w:type="paragraph" w:customStyle="1" w:styleId="BodyTextRight">
    <w:name w:val="Body Text Right"/>
    <w:basedOn w:val="BodyText"/>
    <w:rsid w:val="00AE0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6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67C"/>
    <w:rPr>
      <w:sz w:val="32"/>
    </w:rPr>
  </w:style>
  <w:style w:type="paragraph" w:customStyle="1" w:styleId="HeadingProcedure">
    <w:name w:val="Heading Procedure"/>
    <w:basedOn w:val="HeadingBase"/>
    <w:next w:val="Normal"/>
    <w:rsid w:val="00AE0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67C"/>
    <w:pPr>
      <w:spacing w:before="60" w:after="60"/>
    </w:pPr>
  </w:style>
  <w:style w:type="paragraph" w:styleId="ListContinue">
    <w:name w:val="List Continue"/>
    <w:basedOn w:val="List"/>
    <w:rsid w:val="00AE067C"/>
    <w:pPr>
      <w:ind w:firstLine="0"/>
    </w:pPr>
  </w:style>
  <w:style w:type="paragraph" w:customStyle="1" w:styleId="ListNote">
    <w:name w:val="List Note"/>
    <w:basedOn w:val="List"/>
    <w:rsid w:val="00AE0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67C"/>
    <w:rPr>
      <w:rFonts w:ascii="Courier New" w:hAnsi="Courier New"/>
    </w:rPr>
  </w:style>
  <w:style w:type="paragraph" w:customStyle="1" w:styleId="NoteBullet">
    <w:name w:val="Note Bullet"/>
    <w:basedOn w:val="Note"/>
    <w:rsid w:val="00AE0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6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67C"/>
    <w:rPr>
      <w:b/>
      <w:smallCaps/>
    </w:rPr>
  </w:style>
  <w:style w:type="paragraph" w:customStyle="1" w:styleId="TableListNumber">
    <w:name w:val="Table List Number"/>
    <w:basedOn w:val="ListNumber"/>
    <w:rsid w:val="00AE0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67C"/>
    <w:pPr>
      <w:numPr>
        <w:numId w:val="8"/>
      </w:numPr>
    </w:pPr>
  </w:style>
  <w:style w:type="paragraph" w:customStyle="1" w:styleId="ListAlpha2">
    <w:name w:val="List Alpha 2"/>
    <w:basedOn w:val="List2"/>
    <w:rsid w:val="00AE067C"/>
    <w:pPr>
      <w:numPr>
        <w:numId w:val="7"/>
      </w:numPr>
    </w:pPr>
  </w:style>
  <w:style w:type="paragraph" w:styleId="List2">
    <w:name w:val="List 2"/>
    <w:basedOn w:val="BodyText"/>
    <w:rsid w:val="00AE0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6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6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67C"/>
    <w:pPr>
      <w:numPr>
        <w:numId w:val="3"/>
      </w:numPr>
    </w:pPr>
  </w:style>
  <w:style w:type="paragraph" w:styleId="ListContinue2">
    <w:name w:val="List Continue 2"/>
    <w:basedOn w:val="List2"/>
    <w:rsid w:val="00AE067C"/>
    <w:pPr>
      <w:ind w:firstLine="0"/>
    </w:pPr>
  </w:style>
  <w:style w:type="paragraph" w:styleId="ListContinue3">
    <w:name w:val="List Continue 3"/>
    <w:basedOn w:val="List3"/>
    <w:rsid w:val="00AE067C"/>
    <w:pPr>
      <w:ind w:left="1021" w:firstLine="0"/>
    </w:pPr>
  </w:style>
  <w:style w:type="paragraph" w:styleId="ListContinue4">
    <w:name w:val="List Continue 4"/>
    <w:basedOn w:val="List4"/>
    <w:rsid w:val="00AE067C"/>
    <w:pPr>
      <w:ind w:firstLine="0"/>
    </w:pPr>
  </w:style>
  <w:style w:type="paragraph" w:styleId="ListContinue5">
    <w:name w:val="List Continue 5"/>
    <w:basedOn w:val="List5"/>
    <w:rsid w:val="00AE067C"/>
    <w:pPr>
      <w:ind w:firstLine="0"/>
    </w:pPr>
  </w:style>
  <w:style w:type="paragraph" w:styleId="ListNumber3">
    <w:name w:val="List Number 3"/>
    <w:basedOn w:val="List3"/>
    <w:rsid w:val="00AE067C"/>
    <w:pPr>
      <w:numPr>
        <w:numId w:val="4"/>
      </w:numPr>
    </w:pPr>
  </w:style>
  <w:style w:type="paragraph" w:styleId="ListNumber4">
    <w:name w:val="List Number 4"/>
    <w:basedOn w:val="List4"/>
    <w:rsid w:val="00AE067C"/>
    <w:pPr>
      <w:numPr>
        <w:numId w:val="5"/>
      </w:numPr>
    </w:pPr>
  </w:style>
  <w:style w:type="paragraph" w:styleId="ListNumber5">
    <w:name w:val="List Number 5"/>
    <w:basedOn w:val="List5"/>
    <w:rsid w:val="00AE067C"/>
    <w:pPr>
      <w:numPr>
        <w:numId w:val="6"/>
      </w:numPr>
    </w:pPr>
  </w:style>
  <w:style w:type="paragraph" w:styleId="BlockText">
    <w:name w:val="Block Text"/>
    <w:basedOn w:val="Normal"/>
    <w:rsid w:val="00AE0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67C"/>
    <w:rPr>
      <w:sz w:val="16"/>
      <w:vertAlign w:val="superscript"/>
    </w:rPr>
  </w:style>
  <w:style w:type="character" w:customStyle="1" w:styleId="Symbols">
    <w:name w:val="Symbols"/>
    <w:basedOn w:val="DefaultParagraphFont"/>
    <w:rsid w:val="00AE067C"/>
    <w:rPr>
      <w:rFonts w:ascii="Symbol" w:hAnsi="Symbol"/>
    </w:rPr>
  </w:style>
  <w:style w:type="character" w:customStyle="1" w:styleId="MenuOptions">
    <w:name w:val="Menu Options"/>
    <w:basedOn w:val="DefaultParagraphFont"/>
    <w:rsid w:val="00AE0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67C"/>
    <w:rPr>
      <w:b/>
    </w:rPr>
  </w:style>
  <w:style w:type="character" w:customStyle="1" w:styleId="Underlined">
    <w:name w:val="Underlined"/>
    <w:basedOn w:val="DefaultParagraphFont"/>
    <w:rsid w:val="00AE067C"/>
    <w:rPr>
      <w:u w:val="single"/>
    </w:rPr>
  </w:style>
  <w:style w:type="paragraph" w:customStyle="1" w:styleId="TableBodyTextRight">
    <w:name w:val="Table Body Text Right"/>
    <w:basedOn w:val="TableBodyText"/>
    <w:rsid w:val="00AE0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67C"/>
    <w:rPr>
      <w:sz w:val="18"/>
    </w:rPr>
  </w:style>
  <w:style w:type="paragraph" w:customStyle="1" w:styleId="BodySmallRight">
    <w:name w:val="Body Small Right"/>
    <w:basedOn w:val="BodyTextRight"/>
    <w:rsid w:val="00AE067C"/>
    <w:rPr>
      <w:sz w:val="18"/>
      <w:szCs w:val="18"/>
    </w:rPr>
  </w:style>
  <w:style w:type="paragraph" w:customStyle="1" w:styleId="MarginEdition">
    <w:name w:val="Margin Edition"/>
    <w:basedOn w:val="MarginNote"/>
    <w:rsid w:val="00AE0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67C"/>
    <w:rPr>
      <w:sz w:val="2"/>
      <w:szCs w:val="2"/>
    </w:rPr>
  </w:style>
  <w:style w:type="character" w:customStyle="1" w:styleId="Small">
    <w:name w:val="Small"/>
    <w:basedOn w:val="DefaultParagraphFont"/>
    <w:rsid w:val="00AE067C"/>
    <w:rPr>
      <w:sz w:val="16"/>
    </w:rPr>
  </w:style>
  <w:style w:type="paragraph" w:customStyle="1" w:styleId="WideTable">
    <w:name w:val="Wide Table"/>
    <w:basedOn w:val="Normal"/>
    <w:rsid w:val="00AE0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67C"/>
  </w:style>
  <w:style w:type="paragraph" w:styleId="Quote">
    <w:name w:val="Quote"/>
    <w:basedOn w:val="Heading1"/>
    <w:link w:val="QuoteChar"/>
    <w:qFormat/>
    <w:rsid w:val="00AE0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67C"/>
    <w:pPr>
      <w:pageBreakBefore/>
    </w:pPr>
  </w:style>
  <w:style w:type="paragraph" w:customStyle="1" w:styleId="Border">
    <w:name w:val="Border"/>
    <w:basedOn w:val="Normal"/>
    <w:qFormat/>
    <w:rsid w:val="00AE0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67C"/>
    <w:rPr>
      <w:u w:val="single"/>
    </w:rPr>
  </w:style>
  <w:style w:type="character" w:customStyle="1" w:styleId="BoldandItalics">
    <w:name w:val="Bold and Italics"/>
    <w:qFormat/>
    <w:rsid w:val="00AE067C"/>
    <w:rPr>
      <w:b/>
      <w:i/>
      <w:u w:val="none"/>
    </w:rPr>
  </w:style>
  <w:style w:type="paragraph" w:styleId="BalloonText">
    <w:name w:val="Balloon Text"/>
    <w:basedOn w:val="Normal"/>
    <w:link w:val="BalloonTextChar"/>
    <w:rsid w:val="00AE0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67C"/>
    <w:pPr>
      <w:spacing w:before="0" w:after="0"/>
    </w:pPr>
  </w:style>
  <w:style w:type="paragraph" w:customStyle="1" w:styleId="BodyTextBold">
    <w:name w:val="Body Text Bold"/>
    <w:basedOn w:val="BodyText"/>
    <w:qFormat/>
    <w:rsid w:val="00AE067C"/>
    <w:rPr>
      <w:b/>
    </w:rPr>
  </w:style>
  <w:style w:type="character" w:styleId="Hyperlink">
    <w:name w:val="Hyperlink"/>
    <w:basedOn w:val="DefaultParagraphFont"/>
    <w:uiPriority w:val="99"/>
    <w:unhideWhenUsed/>
    <w:rsid w:val="000C7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3213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NWPNET054 Test and commission wastewater collection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2022-12-07T01:59:00Z</dcterms:created>
  <dcterms:modified xsi:type="dcterms:W3CDTF">2022-12-07T01:59:00Z</dcterms:modified>
</cp:coreProperties>
</file>