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1D5E" w:rsidP="00041D5E">
      <w:pPr>
        <w:pStyle w:val="Title"/>
      </w:pPr>
      <w:r>
        <w:fldChar w:fldCharType="begin"/>
      </w:r>
      <w:r>
        <w:instrText xml:space="preserve"> TITLE   \* MERGEFORMAT </w:instrText>
      </w:r>
      <w:r>
        <w:fldChar w:fldCharType="separate"/>
      </w:r>
      <w:r>
        <w:t>NWPNET052 Monitor and operate wastewater collection and transfer systems</w:t>
      </w:r>
      <w:r>
        <w:fldChar w:fldCharType="end"/>
      </w:r>
    </w:p>
    <w:p w:rsidR="00041D5E" w:rsidP="00041D5E">
      <w:pPr>
        <w:pStyle w:val="Version"/>
        <w:sectPr w:rsidSect="00B63D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3D61" w:rsidP="00B63D61">
      <w:pPr>
        <w:pStyle w:val="SuperHeading"/>
      </w:pPr>
      <w:r w:rsidRPr="00B63D61">
        <w:t>NWPNET052 Monitor and operate wastewater collection and transfer systems</w:t>
      </w:r>
    </w:p>
    <w:p w:rsidR="00000000" w:rsidRPr="00B63D61" w:rsidP="00B63D61">
      <w:pPr>
        <w:pStyle w:val="Heading1"/>
      </w:pPr>
      <w:bookmarkStart w:id="1" w:name="O_1062247"/>
      <w:bookmarkEnd w:id="1"/>
      <w:r w:rsidRPr="00B63D61">
        <w:t>Modification History</w:t>
      </w:r>
    </w:p>
    <w:tbl>
      <w:tblPr>
        <w:tblW w:w="9497" w:type="dxa"/>
        <w:tblLayout w:type="fixed"/>
        <w:tblCellMar>
          <w:left w:w="62" w:type="dxa"/>
          <w:right w:w="62" w:type="dxa"/>
        </w:tblCellMar>
        <w:tblLook w:val="0000"/>
      </w:tblPr>
      <w:tblGrid>
        <w:gridCol w:w="9497"/>
      </w:tblGrid>
      <w:tr w:rsidTr="00B63D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3D61" w:rsidP="00B63D61">
            <w:pPr>
              <w:pStyle w:val="BodyText"/>
            </w:pPr>
            <w:r w:rsidRPr="00B63D61">
              <w:t>Release 1. This is the first release of this unit of competency in the NWP National Water Training Package.</w:t>
            </w:r>
          </w:p>
        </w:tc>
      </w:tr>
    </w:tbl>
    <w:p w:rsidR="00000000" w:rsidRPr="00B63D61" w:rsidP="00B63D61">
      <w:pPr>
        <w:pStyle w:val="NoPaddingFontSize1"/>
      </w:pPr>
    </w:p>
    <w:p w:rsidR="00000000" w:rsidRPr="00B63D61" w:rsidP="00B63D61">
      <w:pPr>
        <w:pStyle w:val="AllowPageBreak"/>
      </w:pPr>
    </w:p>
    <w:p w:rsidR="00000000" w:rsidRPr="00B63D61" w:rsidP="00B63D61">
      <w:pPr>
        <w:pStyle w:val="Heading1"/>
      </w:pPr>
      <w:bookmarkStart w:id="2" w:name="O_1062248"/>
      <w:bookmarkEnd w:id="2"/>
      <w:r w:rsidRPr="00B63D61">
        <w:t>Application</w:t>
      </w:r>
    </w:p>
    <w:tbl>
      <w:tblPr>
        <w:tblW w:w="9497" w:type="dxa"/>
        <w:tblLayout w:type="fixed"/>
        <w:tblCellMar>
          <w:left w:w="62" w:type="dxa"/>
          <w:right w:w="62" w:type="dxa"/>
        </w:tblCellMar>
        <w:tblLook w:val="0000"/>
      </w:tblPr>
      <w:tblGrid>
        <w:gridCol w:w="9497"/>
      </w:tblGrid>
      <w:tr w:rsidTr="00B63D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3D61" w:rsidP="00B63D61">
            <w:pPr>
              <w:pStyle w:val="NoPaddingFontSize1"/>
            </w:pPr>
            <w:r w:rsidRPr="00B63D61">
              <w:t>This unit involves the skills and knowledge required to monitor and operate wastewater collection and transfer systems.</w:t>
            </w:r>
          </w:p>
          <w:p w:rsidR="00000000" w:rsidRPr="00B63D61" w:rsidP="00B63D61">
            <w:pPr>
              <w:pStyle w:val="BodyText"/>
            </w:pPr>
            <w:r w:rsidRPr="00B63D61">
              <w:t>It includes measuring and reporting on the operation of the system. It also includes interpreting technical documentation, identifying a</w:t>
            </w:r>
            <w:r w:rsidRPr="00B63D61">
              <w:t>nd investigating operational problems and collecting and analysing technical information.</w:t>
            </w:r>
          </w:p>
          <w:p w:rsidR="00000000" w:rsidRPr="00B63D61" w:rsidP="00B63D61">
            <w:pPr>
              <w:pStyle w:val="BodyText"/>
            </w:pPr>
            <w:r w:rsidRPr="00B63D61">
              <w:t>This unit applies to those working as field staff and operators with a specific responsibility for inspecting and measuring the performance of wastewater collection a</w:t>
            </w:r>
            <w:r w:rsidRPr="00B63D61">
              <w:t xml:space="preserve">nd/or wastewater transfer systems and for ensuring that flows are regulated according to organisational specifications and system demands.  Those undertaking this unit would work under appropriate supervision, while performing routine tasks, in a familiar </w:t>
            </w:r>
            <w:r w:rsidRPr="00B63D61">
              <w:t>context, and  ensuring minimum damage to the environment.</w:t>
            </w:r>
          </w:p>
          <w:p w:rsidR="00000000" w:rsidRPr="00B63D61" w:rsidP="00B63D61">
            <w:pPr>
              <w:pStyle w:val="BodyText"/>
            </w:pPr>
            <w:r w:rsidRPr="00B63D61">
              <w:t>No licensing, legislative or certification requirements apply to this unit at the time of publication.</w:t>
            </w:r>
          </w:p>
        </w:tc>
      </w:tr>
    </w:tbl>
    <w:p w:rsidR="00000000" w:rsidRPr="00B63D61" w:rsidP="00B63D61">
      <w:pPr>
        <w:pStyle w:val="BodyText"/>
      </w:pPr>
    </w:p>
    <w:p w:rsidR="00000000" w:rsidRPr="00B63D61" w:rsidP="00B63D61">
      <w:pPr>
        <w:pStyle w:val="AllowPageBreak"/>
      </w:pPr>
    </w:p>
    <w:p w:rsidR="00000000" w:rsidRPr="00B63D61" w:rsidP="00B63D61">
      <w:pPr>
        <w:pStyle w:val="Heading1"/>
      </w:pPr>
      <w:bookmarkStart w:id="3" w:name="O_1062249"/>
      <w:bookmarkEnd w:id="3"/>
      <w:r w:rsidRPr="00B63D61">
        <w:t>Pre-requisite Unit</w:t>
      </w:r>
    </w:p>
    <w:tbl>
      <w:tblPr>
        <w:tblW w:w="9497" w:type="dxa"/>
        <w:tblLayout w:type="fixed"/>
        <w:tblCellMar>
          <w:left w:w="62" w:type="dxa"/>
          <w:right w:w="62" w:type="dxa"/>
        </w:tblCellMar>
        <w:tblLook w:val="0000"/>
      </w:tblPr>
      <w:tblGrid>
        <w:gridCol w:w="9497"/>
      </w:tblGrid>
      <w:tr w:rsidTr="00B63D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3D61" w:rsidP="00B63D61">
            <w:pPr>
              <w:pStyle w:val="BodyText"/>
            </w:pPr>
            <w:r w:rsidRPr="00B63D61">
              <w:t>Not applicable.</w:t>
            </w:r>
          </w:p>
        </w:tc>
      </w:tr>
    </w:tbl>
    <w:p w:rsidR="00000000" w:rsidRPr="00B63D61" w:rsidP="00B63D61">
      <w:pPr>
        <w:pStyle w:val="NoPaddingFontSize1"/>
      </w:pPr>
    </w:p>
    <w:p w:rsidR="00000000" w:rsidRPr="00B63D61" w:rsidP="00B63D61">
      <w:pPr>
        <w:pStyle w:val="AllowPageBreak"/>
      </w:pPr>
    </w:p>
    <w:p w:rsidR="00000000" w:rsidRPr="00B63D61" w:rsidP="00B63D61">
      <w:pPr>
        <w:pStyle w:val="Heading1"/>
      </w:pPr>
      <w:bookmarkStart w:id="4" w:name="O_1062250"/>
      <w:bookmarkEnd w:id="4"/>
      <w:r w:rsidRPr="00B63D61">
        <w:t>Competency Field</w:t>
      </w:r>
    </w:p>
    <w:tbl>
      <w:tblPr>
        <w:tblW w:w="9497" w:type="dxa"/>
        <w:tblLayout w:type="fixed"/>
        <w:tblCellMar>
          <w:left w:w="62" w:type="dxa"/>
          <w:right w:w="62" w:type="dxa"/>
        </w:tblCellMar>
        <w:tblLook w:val="0000"/>
      </w:tblPr>
      <w:tblGrid>
        <w:gridCol w:w="9497"/>
      </w:tblGrid>
      <w:tr w:rsidTr="00B63D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3D61" w:rsidP="00B63D61">
            <w:pPr>
              <w:pStyle w:val="BodyText"/>
            </w:pPr>
            <w:r w:rsidRPr="00B63D61">
              <w:t>N</w:t>
            </w:r>
            <w:r w:rsidRPr="00B63D61">
              <w:t>etworks</w:t>
            </w:r>
          </w:p>
        </w:tc>
      </w:tr>
    </w:tbl>
    <w:p w:rsidR="00000000" w:rsidRPr="00B63D61" w:rsidP="00B63D61">
      <w:pPr>
        <w:pStyle w:val="NoPaddingFontSize1"/>
      </w:pPr>
    </w:p>
    <w:p w:rsidR="00000000" w:rsidRPr="00B63D61" w:rsidP="00B63D61">
      <w:pPr>
        <w:pStyle w:val="AllowPageBreak"/>
      </w:pPr>
    </w:p>
    <w:p w:rsidR="00000000" w:rsidRPr="00B63D61" w:rsidP="00B63D61">
      <w:pPr>
        <w:pStyle w:val="Heading1"/>
      </w:pPr>
      <w:bookmarkStart w:id="5" w:name="O_1062251"/>
      <w:bookmarkEnd w:id="5"/>
      <w:r w:rsidRPr="00B63D61">
        <w:t>Unit Sector</w:t>
      </w:r>
    </w:p>
    <w:tbl>
      <w:tblPr>
        <w:tblW w:w="9497" w:type="dxa"/>
        <w:tblLayout w:type="fixed"/>
        <w:tblCellMar>
          <w:left w:w="62" w:type="dxa"/>
          <w:right w:w="62" w:type="dxa"/>
        </w:tblCellMar>
        <w:tblLook w:val="0000"/>
      </w:tblPr>
      <w:tblGrid>
        <w:gridCol w:w="9497"/>
      </w:tblGrid>
      <w:tr w:rsidTr="00B63D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3D61" w:rsidP="00B63D61">
            <w:pPr>
              <w:pStyle w:val="BodyText"/>
            </w:pPr>
            <w:r w:rsidRPr="00B63D61">
              <w:t>Not applicable.</w:t>
            </w:r>
          </w:p>
        </w:tc>
      </w:tr>
    </w:tbl>
    <w:p w:rsidR="00000000" w:rsidRPr="00B63D61" w:rsidP="00B63D61">
      <w:pPr>
        <w:pStyle w:val="NoPaddingFontSize1"/>
      </w:pPr>
    </w:p>
    <w:p w:rsidR="00000000" w:rsidRPr="00B63D61" w:rsidP="00B63D61">
      <w:pPr>
        <w:pStyle w:val="AllowPageBreak"/>
      </w:pPr>
    </w:p>
    <w:p w:rsidR="00000000" w:rsidRPr="00B63D61" w:rsidP="00B63D61">
      <w:pPr>
        <w:pStyle w:val="Heading1"/>
      </w:pPr>
      <w:bookmarkStart w:id="6" w:name="O_1062252"/>
      <w:bookmarkEnd w:id="6"/>
      <w:r w:rsidRPr="00B63D6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63D6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63D61" w:rsidP="00B63D61">
            <w:pPr>
              <w:pStyle w:val="BodyText"/>
            </w:pPr>
            <w:r w:rsidRPr="00B63D6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63D61">
            <w:pPr>
              <w:pStyle w:val="BodyText"/>
              <w:rPr>
                <w:lang w:val="en-NZ"/>
              </w:rPr>
            </w:pPr>
            <w:r w:rsidRPr="00B63D61">
              <w:rPr>
                <w:rStyle w:val="SpecialBold"/>
              </w:rPr>
              <w:t>PERFORMANCE CRITERIA</w:t>
            </w:r>
          </w:p>
        </w:tc>
      </w:tr>
      <w:tr w:rsidTr="00B63D6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63D61">
            <w:pPr>
              <w:pStyle w:val="BodyText"/>
              <w:rPr>
                <w:lang w:val="en-NZ"/>
              </w:rPr>
            </w:pPr>
            <w:r w:rsidRPr="00B63D61">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63D61">
            <w:pPr>
              <w:pStyle w:val="BodyText"/>
              <w:rPr>
                <w:lang w:val="en-NZ"/>
              </w:rPr>
            </w:pPr>
            <w:r w:rsidRPr="00B63D61">
              <w:t>Performance criteria describe the performance needed to demonstrate achievement of the element.</w:t>
            </w:r>
          </w:p>
        </w:tc>
      </w:tr>
      <w:tr w:rsidTr="00B63D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63D61" w:rsidP="00B63D61">
            <w:pPr>
              <w:pStyle w:val="BodyText"/>
            </w:pPr>
            <w:r w:rsidRPr="00B63D6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63D61" w:rsidP="00B63D61">
            <w:pPr>
              <w:pStyle w:val="BodyText"/>
            </w:pPr>
            <w:r w:rsidRPr="00B63D61">
              <w:rPr>
                <w:rStyle w:val="SpecialBold"/>
              </w:rPr>
              <w:t>Monitor system performance and usage</w:t>
            </w:r>
          </w:p>
        </w:tc>
        <w:tc>
          <w:tcPr>
            <w:tcW w:w="697" w:type="dxa"/>
            <w:tcBorders>
              <w:top w:val="nil"/>
              <w:left w:val="nil"/>
              <w:bottom w:val="nil"/>
              <w:right w:val="nil"/>
            </w:tcBorders>
            <w:tcMar>
              <w:top w:w="0" w:type="dxa"/>
              <w:left w:w="62" w:type="dxa"/>
              <w:bottom w:w="0" w:type="dxa"/>
              <w:right w:w="62" w:type="dxa"/>
            </w:tcMar>
          </w:tcPr>
          <w:p w:rsidR="00000000" w:rsidP="00B63D61">
            <w:pPr>
              <w:pStyle w:val="BodyText"/>
              <w:rPr>
                <w:lang w:val="en-NZ"/>
              </w:rPr>
            </w:pPr>
            <w:r w:rsidRPr="00B63D6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63D61">
            <w:pPr>
              <w:pStyle w:val="BodyText"/>
              <w:rPr>
                <w:lang w:val="en-NZ"/>
              </w:rPr>
            </w:pPr>
            <w:r w:rsidRPr="00B63D61">
              <w:t>Select and check equipment and tools required for monitoring system performance</w:t>
            </w:r>
          </w:p>
        </w:tc>
      </w:tr>
      <w:tr w:rsidTr="00B63D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3D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3D61">
            <w:pPr>
              <w:pStyle w:val="BodyText"/>
              <w:rPr>
                <w:lang w:val="en-NZ"/>
              </w:rPr>
            </w:pPr>
            <w:r w:rsidRPr="00B63D6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63D61">
            <w:pPr>
              <w:pStyle w:val="BodyText"/>
              <w:rPr>
                <w:lang w:val="en-NZ"/>
              </w:rPr>
            </w:pPr>
            <w:r w:rsidRPr="00B63D61">
              <w:t>Schedule and conduct routin</w:t>
            </w:r>
            <w:r w:rsidRPr="00B63D61">
              <w:t>e inspections and report identified faults to relevant personnel</w:t>
            </w:r>
          </w:p>
        </w:tc>
      </w:tr>
      <w:tr w:rsidTr="00B63D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3D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3D61">
            <w:pPr>
              <w:pStyle w:val="BodyText"/>
              <w:rPr>
                <w:lang w:val="en-NZ"/>
              </w:rPr>
            </w:pPr>
            <w:r w:rsidRPr="00B63D6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63D61">
            <w:pPr>
              <w:pStyle w:val="BodyText"/>
              <w:rPr>
                <w:lang w:val="en-NZ"/>
              </w:rPr>
            </w:pPr>
            <w:r w:rsidRPr="00B63D61">
              <w:t>Collect, analyse and report system performance and usage data</w:t>
            </w:r>
          </w:p>
        </w:tc>
      </w:tr>
      <w:tr w:rsidTr="00B63D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3D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3D61">
            <w:pPr>
              <w:pStyle w:val="BodyText"/>
              <w:rPr>
                <w:lang w:val="en-NZ"/>
              </w:rPr>
            </w:pPr>
            <w:r w:rsidRPr="00B63D6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63D61">
            <w:pPr>
              <w:pStyle w:val="BodyText"/>
              <w:rPr>
                <w:lang w:val="en-NZ"/>
              </w:rPr>
            </w:pPr>
            <w:r w:rsidRPr="00B63D61">
              <w:t>Monitor and coordinate sample collection and records according to workplace procedures</w:t>
            </w:r>
          </w:p>
        </w:tc>
      </w:tr>
      <w:tr w:rsidTr="00B63D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63D61" w:rsidP="00B63D61">
            <w:pPr>
              <w:pStyle w:val="BodyText"/>
            </w:pPr>
            <w:r w:rsidRPr="00B63D6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63D61" w:rsidP="00B63D61">
            <w:pPr>
              <w:pStyle w:val="BodyText"/>
            </w:pPr>
            <w:r w:rsidRPr="00B63D61">
              <w:rPr>
                <w:rStyle w:val="SpecialBold"/>
              </w:rPr>
              <w:t>Regulate flows</w:t>
            </w:r>
          </w:p>
        </w:tc>
        <w:tc>
          <w:tcPr>
            <w:tcW w:w="697" w:type="dxa"/>
            <w:tcBorders>
              <w:top w:val="nil"/>
              <w:left w:val="nil"/>
              <w:bottom w:val="nil"/>
              <w:right w:val="nil"/>
            </w:tcBorders>
            <w:tcMar>
              <w:top w:w="0" w:type="dxa"/>
              <w:left w:w="62" w:type="dxa"/>
              <w:bottom w:w="0" w:type="dxa"/>
              <w:right w:w="62" w:type="dxa"/>
            </w:tcMar>
          </w:tcPr>
          <w:p w:rsidR="00000000" w:rsidP="00B63D61">
            <w:pPr>
              <w:pStyle w:val="BodyText"/>
              <w:rPr>
                <w:lang w:val="en-NZ"/>
              </w:rPr>
            </w:pPr>
            <w:r w:rsidRPr="00B63D6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63D61">
            <w:pPr>
              <w:pStyle w:val="BodyText"/>
              <w:rPr>
                <w:lang w:val="en-NZ"/>
              </w:rPr>
            </w:pPr>
            <w:r w:rsidRPr="00B63D61">
              <w:t>Inspect and adjust flow regulating systems according to performance measures</w:t>
            </w:r>
          </w:p>
        </w:tc>
      </w:tr>
      <w:tr w:rsidTr="00B63D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3D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3D61">
            <w:pPr>
              <w:pStyle w:val="BodyText"/>
              <w:rPr>
                <w:lang w:val="en-NZ"/>
              </w:rPr>
            </w:pPr>
            <w:r w:rsidRPr="00B63D6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63D61">
            <w:pPr>
              <w:pStyle w:val="BodyText"/>
              <w:rPr>
                <w:lang w:val="en-NZ"/>
              </w:rPr>
            </w:pPr>
            <w:r w:rsidRPr="00B63D61">
              <w:t>Monitor and adjust pressures and volumes according to workplace procedures</w:t>
            </w:r>
          </w:p>
        </w:tc>
      </w:tr>
      <w:tr w:rsidTr="00B63D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3D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3D61">
            <w:pPr>
              <w:pStyle w:val="BodyText"/>
              <w:rPr>
                <w:lang w:val="en-NZ"/>
              </w:rPr>
            </w:pPr>
            <w:r w:rsidRPr="00B63D6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63D61">
            <w:pPr>
              <w:pStyle w:val="BodyText"/>
              <w:rPr>
                <w:lang w:val="en-NZ"/>
              </w:rPr>
            </w:pPr>
            <w:r w:rsidRPr="00B63D61">
              <w:t xml:space="preserve">Monitor flows and diversions required for repair </w:t>
            </w:r>
          </w:p>
        </w:tc>
      </w:tr>
      <w:tr w:rsidTr="00B63D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63D61" w:rsidP="00B63D61">
            <w:pPr>
              <w:pStyle w:val="BodyText"/>
            </w:pPr>
            <w:r w:rsidRPr="00B63D6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63D61" w:rsidP="00B63D61">
            <w:pPr>
              <w:pStyle w:val="BodyText"/>
            </w:pPr>
            <w:r w:rsidRPr="00B63D61">
              <w:rPr>
                <w:rStyle w:val="SpecialBold"/>
              </w:rPr>
              <w:t>Operate and control processes</w:t>
            </w:r>
          </w:p>
        </w:tc>
        <w:tc>
          <w:tcPr>
            <w:tcW w:w="697" w:type="dxa"/>
            <w:tcBorders>
              <w:top w:val="nil"/>
              <w:left w:val="nil"/>
              <w:bottom w:val="nil"/>
              <w:right w:val="nil"/>
            </w:tcBorders>
            <w:tcMar>
              <w:top w:w="0" w:type="dxa"/>
              <w:left w:w="62" w:type="dxa"/>
              <w:bottom w:w="0" w:type="dxa"/>
              <w:right w:w="62" w:type="dxa"/>
            </w:tcMar>
          </w:tcPr>
          <w:p w:rsidR="00000000" w:rsidP="00B63D61">
            <w:pPr>
              <w:pStyle w:val="BodyText"/>
              <w:rPr>
                <w:lang w:val="en-NZ"/>
              </w:rPr>
            </w:pPr>
            <w:r w:rsidRPr="00B63D6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63D61">
            <w:pPr>
              <w:pStyle w:val="BodyText"/>
              <w:rPr>
                <w:lang w:val="en-NZ"/>
              </w:rPr>
            </w:pPr>
            <w:r w:rsidRPr="00B63D61">
              <w:t>Control and improve processes to maintain operating parameters</w:t>
            </w:r>
          </w:p>
        </w:tc>
      </w:tr>
      <w:tr w:rsidTr="00B63D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3D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3D61">
            <w:pPr>
              <w:pStyle w:val="BodyText"/>
              <w:rPr>
                <w:lang w:val="en-NZ"/>
              </w:rPr>
            </w:pPr>
            <w:r w:rsidRPr="00B63D6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63D61">
            <w:pPr>
              <w:pStyle w:val="BodyText"/>
              <w:rPr>
                <w:lang w:val="en-NZ"/>
              </w:rPr>
            </w:pPr>
            <w:r w:rsidRPr="00B63D61">
              <w:t>Identify, address and report process faults to relevant personnel</w:t>
            </w:r>
          </w:p>
        </w:tc>
      </w:tr>
      <w:tr w:rsidTr="00B63D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3D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3D61">
            <w:pPr>
              <w:pStyle w:val="BodyText"/>
              <w:rPr>
                <w:lang w:val="en-NZ"/>
              </w:rPr>
            </w:pPr>
            <w:r w:rsidRPr="00B63D61">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63D61">
            <w:pPr>
              <w:pStyle w:val="BodyText"/>
              <w:rPr>
                <w:lang w:val="en-NZ"/>
              </w:rPr>
            </w:pPr>
            <w:r w:rsidRPr="00B63D61">
              <w:t>Optimise process performance according to workplace procedures</w:t>
            </w:r>
          </w:p>
        </w:tc>
      </w:tr>
      <w:tr w:rsidTr="00B63D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63D61" w:rsidP="00B63D61">
            <w:pPr>
              <w:pStyle w:val="BodyText"/>
            </w:pPr>
            <w:r w:rsidRPr="00B63D61">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B63D61" w:rsidP="00B63D61">
            <w:pPr>
              <w:pStyle w:val="BodyText"/>
            </w:pPr>
            <w:r w:rsidRPr="00B63D61">
              <w:rPr>
                <w:rStyle w:val="SpecialBold"/>
              </w:rPr>
              <w:t>Compile process records</w:t>
            </w:r>
          </w:p>
        </w:tc>
        <w:tc>
          <w:tcPr>
            <w:tcW w:w="697" w:type="dxa"/>
            <w:tcBorders>
              <w:top w:val="nil"/>
              <w:left w:val="nil"/>
              <w:bottom w:val="nil"/>
              <w:right w:val="nil"/>
            </w:tcBorders>
            <w:tcMar>
              <w:top w:w="0" w:type="dxa"/>
              <w:left w:w="62" w:type="dxa"/>
              <w:bottom w:w="0" w:type="dxa"/>
              <w:right w:w="62" w:type="dxa"/>
            </w:tcMar>
          </w:tcPr>
          <w:p w:rsidR="00000000" w:rsidP="00B63D61">
            <w:pPr>
              <w:pStyle w:val="BodyText"/>
              <w:rPr>
                <w:lang w:val="en-NZ"/>
              </w:rPr>
            </w:pPr>
            <w:r w:rsidRPr="00B63D61">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63D61">
            <w:pPr>
              <w:pStyle w:val="BodyText"/>
              <w:rPr>
                <w:lang w:val="en-NZ"/>
              </w:rPr>
            </w:pPr>
            <w:r w:rsidRPr="00B63D61">
              <w:t>Compile reports from system data according to workplace procedures</w:t>
            </w:r>
          </w:p>
        </w:tc>
      </w:tr>
      <w:tr w:rsidTr="00B63D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63D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63D61">
            <w:pPr>
              <w:pStyle w:val="BodyText"/>
              <w:rPr>
                <w:lang w:val="en-NZ"/>
              </w:rPr>
            </w:pPr>
            <w:r w:rsidRPr="00B63D61">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B63D61" w:rsidP="00B63D61">
            <w:pPr>
              <w:pStyle w:val="BodyText"/>
            </w:pPr>
            <w:r w:rsidRPr="00B63D61">
              <w:t>Record the condition of equipment and report faults or anticipated problems to relevant personnel</w:t>
            </w:r>
          </w:p>
        </w:tc>
      </w:tr>
    </w:tbl>
    <w:p w:rsidR="00000000" w:rsidRPr="00B63D61" w:rsidP="00B63D61">
      <w:pPr>
        <w:pStyle w:val="NoPaddingFontSize1"/>
      </w:pPr>
    </w:p>
    <w:p w:rsidR="00000000" w:rsidRPr="00B63D61" w:rsidP="00B63D61">
      <w:pPr>
        <w:pStyle w:val="AllowPageBreak"/>
      </w:pPr>
    </w:p>
    <w:p w:rsidR="00000000" w:rsidRPr="00B63D61" w:rsidP="00B63D61">
      <w:pPr>
        <w:pStyle w:val="Heading1"/>
      </w:pPr>
      <w:bookmarkStart w:id="7" w:name="O_1062253"/>
      <w:bookmarkEnd w:id="7"/>
      <w:r w:rsidRPr="00B63D61">
        <w:t>Foundation Skills</w:t>
      </w:r>
    </w:p>
    <w:tbl>
      <w:tblPr>
        <w:tblW w:w="9497" w:type="dxa"/>
        <w:tblLayout w:type="fixed"/>
        <w:tblCellMar>
          <w:left w:w="62" w:type="dxa"/>
          <w:right w:w="62" w:type="dxa"/>
        </w:tblCellMar>
        <w:tblLook w:val="0000"/>
      </w:tblPr>
      <w:tblGrid>
        <w:gridCol w:w="9497"/>
      </w:tblGrid>
      <w:tr w:rsidTr="00B63D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3D61" w:rsidP="00B63D61">
            <w:pPr>
              <w:pStyle w:val="BodyText"/>
            </w:pPr>
            <w:r w:rsidRPr="00B63D61">
              <w:t>Foundation skills essential to performance are explicit in the performance criteria of this unit of competency.</w:t>
            </w:r>
          </w:p>
        </w:tc>
      </w:tr>
    </w:tbl>
    <w:p w:rsidR="00000000" w:rsidRPr="00B63D61" w:rsidP="00B63D61">
      <w:pPr>
        <w:pStyle w:val="NoPaddingFontSize1"/>
      </w:pPr>
    </w:p>
    <w:p w:rsidR="00000000" w:rsidRPr="00B63D61" w:rsidP="00B63D61">
      <w:pPr>
        <w:pStyle w:val="AllowPageBreak"/>
      </w:pPr>
    </w:p>
    <w:p w:rsidR="00000000" w:rsidRPr="00B63D61" w:rsidP="00B63D61">
      <w:pPr>
        <w:pStyle w:val="Heading1"/>
      </w:pPr>
      <w:bookmarkStart w:id="8" w:name="O_1062254"/>
      <w:bookmarkEnd w:id="8"/>
      <w:r w:rsidRPr="00B63D61">
        <w:t>Range of Conditions</w:t>
      </w:r>
    </w:p>
    <w:tbl>
      <w:tblPr>
        <w:tblW w:w="9497" w:type="dxa"/>
        <w:tblLayout w:type="fixed"/>
        <w:tblCellMar>
          <w:left w:w="62" w:type="dxa"/>
          <w:right w:w="62" w:type="dxa"/>
        </w:tblCellMar>
        <w:tblLook w:val="0000"/>
      </w:tblPr>
      <w:tblGrid>
        <w:gridCol w:w="9497"/>
      </w:tblGrid>
      <w:tr w:rsidTr="00B63D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3D61" w:rsidP="00B63D61">
            <w:pPr>
              <w:pStyle w:val="BodyText"/>
            </w:pPr>
            <w:r w:rsidRPr="00B63D61">
              <w:t>Range is restricted to essential operating conditions and any other variables essential to the work env</w:t>
            </w:r>
            <w:r w:rsidRPr="00B63D61">
              <w:t>ironment.</w:t>
            </w:r>
          </w:p>
          <w:p w:rsidR="00000000" w:rsidRPr="00B63D61" w:rsidP="00B63D61">
            <w:pPr>
              <w:pStyle w:val="BodyText"/>
            </w:pPr>
            <w:r w:rsidRPr="00B63D61">
              <w:t>Non-essential conditions may be found in the Companion Volume Implementation Guide.</w:t>
            </w:r>
          </w:p>
        </w:tc>
      </w:tr>
    </w:tbl>
    <w:p w:rsidR="00000000" w:rsidRPr="00B63D61" w:rsidP="00B63D61">
      <w:pPr>
        <w:pStyle w:val="NoPaddingFontSize1"/>
      </w:pPr>
    </w:p>
    <w:p w:rsidR="00000000" w:rsidRPr="00B63D61" w:rsidP="00B63D61">
      <w:pPr>
        <w:pStyle w:val="AllowPageBreak"/>
      </w:pPr>
    </w:p>
    <w:p w:rsidR="00000000" w:rsidRPr="00B63D61" w:rsidP="00B63D61">
      <w:pPr>
        <w:pStyle w:val="Heading1"/>
      </w:pPr>
      <w:bookmarkStart w:id="9" w:name="O_1062255"/>
      <w:bookmarkEnd w:id="9"/>
      <w:r w:rsidRPr="00B63D61">
        <w:t>Unit Mapping Information</w:t>
      </w:r>
    </w:p>
    <w:tbl>
      <w:tblPr>
        <w:tblW w:w="9497" w:type="dxa"/>
        <w:tblLayout w:type="fixed"/>
        <w:tblCellMar>
          <w:left w:w="62" w:type="dxa"/>
          <w:right w:w="62" w:type="dxa"/>
        </w:tblCellMar>
        <w:tblLook w:val="0000"/>
      </w:tblPr>
      <w:tblGrid>
        <w:gridCol w:w="9497"/>
      </w:tblGrid>
      <w:tr w:rsidTr="00B63D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63D61" w:rsidP="00B63D61">
            <w:pPr>
              <w:pStyle w:val="BodyText"/>
            </w:pPr>
            <w:r w:rsidRPr="00B63D61">
              <w:t>This unit replaces and is equivalent to NWPNET042 Monitor and operate wastewater collection and transfer systems.</w:t>
            </w:r>
          </w:p>
        </w:tc>
      </w:tr>
    </w:tbl>
    <w:p w:rsidR="00000000" w:rsidRPr="00B63D61" w:rsidP="00B63D61">
      <w:pPr>
        <w:pStyle w:val="NoPaddingFontSize1"/>
      </w:pPr>
    </w:p>
    <w:p w:rsidR="00000000" w:rsidRPr="00B63D61" w:rsidP="00B63D61">
      <w:pPr>
        <w:pStyle w:val="AllowPageBreak"/>
      </w:pPr>
    </w:p>
    <w:p w:rsidR="00000000" w:rsidRPr="00B63D61" w:rsidP="00B63D61">
      <w:pPr>
        <w:pStyle w:val="Heading1"/>
      </w:pPr>
      <w:bookmarkStart w:id="10" w:name="O_1062262"/>
      <w:bookmarkEnd w:id="10"/>
      <w:r w:rsidRPr="00B63D61">
        <w:t>Links</w:t>
      </w:r>
    </w:p>
    <w:p w:rsidR="00000000" w:rsidRPr="00B63D61" w:rsidP="00041D5E">
      <w:pPr>
        <w:pStyle w:val="BodyText"/>
      </w:pPr>
      <w:r w:rsidRPr="00B63D6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6537E">
        <w:rPr>
          <w:rStyle w:val="Hyperlink"/>
        </w:rPr>
        <w:t>https://vetnet.gov.au/Pages/TrainingDocs.aspx?q=26336bc0-04e5-49d9-8c31-46c49b6a0037</w:t>
      </w:r>
      <w:r>
        <w:fldChar w:fldCharType="end"/>
      </w:r>
    </w:p>
    <w:p w:rsidR="00000000" w:rsidRPr="00B63D61" w:rsidP="00041D5E">
      <w:pPr>
        <w:pStyle w:val="BodyText"/>
      </w:pPr>
      <w:r w:rsidRPr="00B63D6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6537E">
        <w:rPr>
          <w:rStyle w:val="Hyperlink"/>
        </w:rPr>
        <w:t>https://vetnet.gov.au/Pages/TrainingDocs.aspx?q=26336bc0-04e5-49d9-8c31-46c49b6a0037</w:t>
      </w:r>
      <w:r>
        <w:fldChar w:fldCharType="end"/>
      </w:r>
    </w:p>
    <w:p w:rsidR="00000000" w:rsidRPr="00B63D61" w:rsidP="00041D5E">
      <w:pPr>
        <w:pStyle w:val="BodyText"/>
      </w:pPr>
      <w:r w:rsidRPr="00B63D61">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86537E">
        <w:rPr>
          <w:rStyle w:val="Hyperlink"/>
        </w:rPr>
        <w:t>https://vetnet.gov.au/Pages/TrainingDocs.aspx?q=26336bc0-04e5-49d9-8c31-46c49b6a0037</w:t>
      </w:r>
      <w:r>
        <w:fldChar w:fldCharType="end"/>
      </w:r>
    </w:p>
    <w:p w:rsidR="00000000" w:rsidRPr="00B63D61" w:rsidP="00B63D61"/>
    <w:sectPr w:rsidSect="00B63D6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D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D61" w:rsidRPr="00041D5E" w:rsidP="00041D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D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D5E" w:rsidP="00B63D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1D5E" w:rsidP="00B63D6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041D5E" w:rsidP="00B63D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D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D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3D61" w:rsidRPr="00041D5E" w:rsidP="00041D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3D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D5E" w:rsidRPr="002D2AF8" w:rsidP="00B63D61">
    <w:pPr>
      <w:pStyle w:val="Header"/>
      <w:framePr w:wrap="around"/>
    </w:pPr>
    <w:r>
      <w:fldChar w:fldCharType="begin"/>
    </w:r>
    <w:r>
      <w:instrText xml:space="preserve"> TITLE   \* MERGEFORMAT </w:instrText>
    </w:r>
    <w:r>
      <w:fldChar w:fldCharType="separate"/>
    </w:r>
    <w:r>
      <w:t>NWPNET052 Monitor and operate wastewater collection and transfer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041D5E" w:rsidP="00B63D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D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3D61"/>
    <w:pPr>
      <w:spacing w:before="360" w:after="60"/>
      <w:outlineLvl w:val="0"/>
    </w:pPr>
    <w:rPr>
      <w:sz w:val="32"/>
    </w:rPr>
  </w:style>
  <w:style w:type="paragraph" w:styleId="Heading2">
    <w:name w:val="heading 2"/>
    <w:basedOn w:val="HeadingBase"/>
    <w:next w:val="BodyText"/>
    <w:link w:val="Heading2Char"/>
    <w:qFormat/>
    <w:rsid w:val="00B63D61"/>
    <w:pPr>
      <w:keepLines/>
      <w:spacing w:before="240" w:after="120"/>
      <w:outlineLvl w:val="1"/>
    </w:pPr>
    <w:rPr>
      <w:sz w:val="28"/>
      <w:szCs w:val="40"/>
    </w:rPr>
  </w:style>
  <w:style w:type="paragraph" w:styleId="Heading3">
    <w:name w:val="heading 3"/>
    <w:basedOn w:val="HeadingBase"/>
    <w:next w:val="BodyText"/>
    <w:link w:val="Heading3Char"/>
    <w:qFormat/>
    <w:rsid w:val="00B63D61"/>
    <w:pPr>
      <w:spacing w:before="180" w:after="120"/>
      <w:outlineLvl w:val="2"/>
    </w:pPr>
    <w:rPr>
      <w:spacing w:val="-10"/>
      <w:kern w:val="32"/>
    </w:rPr>
  </w:style>
  <w:style w:type="paragraph" w:styleId="Heading4">
    <w:name w:val="heading 4"/>
    <w:basedOn w:val="HeadingBase"/>
    <w:next w:val="BodyText"/>
    <w:link w:val="Heading4Char"/>
    <w:qFormat/>
    <w:rsid w:val="00B63D61"/>
    <w:pPr>
      <w:spacing w:before="160" w:after="120"/>
      <w:outlineLvl w:val="3"/>
    </w:pPr>
    <w:rPr>
      <w:sz w:val="22"/>
    </w:rPr>
  </w:style>
  <w:style w:type="paragraph" w:styleId="Heading5">
    <w:name w:val="heading 5"/>
    <w:basedOn w:val="HeadingBase"/>
    <w:next w:val="Normal"/>
    <w:link w:val="Heading5Char"/>
    <w:qFormat/>
    <w:rsid w:val="00B63D61"/>
    <w:pPr>
      <w:spacing w:before="80"/>
      <w:outlineLvl w:val="4"/>
    </w:pPr>
    <w:rPr>
      <w:color w:val="918585"/>
      <w:sz w:val="20"/>
    </w:rPr>
  </w:style>
  <w:style w:type="paragraph" w:styleId="Heading6">
    <w:name w:val="heading 6"/>
    <w:basedOn w:val="HeadingBase"/>
    <w:next w:val="Normal"/>
    <w:link w:val="Heading6Char"/>
    <w:qFormat/>
    <w:rsid w:val="00B63D61"/>
    <w:pPr>
      <w:spacing w:before="60"/>
      <w:outlineLvl w:val="5"/>
    </w:pPr>
    <w:rPr>
      <w:color w:val="918585"/>
      <w:sz w:val="20"/>
    </w:rPr>
  </w:style>
  <w:style w:type="paragraph" w:styleId="Heading7">
    <w:name w:val="heading 7"/>
    <w:basedOn w:val="Normal"/>
    <w:next w:val="Normal"/>
    <w:link w:val="Heading7Char"/>
    <w:qFormat/>
    <w:rsid w:val="00B63D61"/>
    <w:pPr>
      <w:ind w:left="720"/>
      <w:outlineLvl w:val="6"/>
    </w:pPr>
    <w:rPr>
      <w:i/>
    </w:rPr>
  </w:style>
  <w:style w:type="paragraph" w:styleId="Heading8">
    <w:name w:val="heading 8"/>
    <w:basedOn w:val="Normal"/>
    <w:next w:val="Normal"/>
    <w:link w:val="Heading8Char"/>
    <w:qFormat/>
    <w:rsid w:val="00B63D61"/>
    <w:pPr>
      <w:ind w:left="720"/>
      <w:outlineLvl w:val="7"/>
    </w:pPr>
    <w:rPr>
      <w:i/>
    </w:rPr>
  </w:style>
  <w:style w:type="paragraph" w:styleId="Heading9">
    <w:name w:val="heading 9"/>
    <w:basedOn w:val="Normal"/>
    <w:next w:val="Normal"/>
    <w:link w:val="Heading9Char"/>
    <w:qFormat/>
    <w:rsid w:val="00B63D61"/>
    <w:pPr>
      <w:ind w:left="720"/>
      <w:outlineLvl w:val="8"/>
    </w:pPr>
    <w:rPr>
      <w:i/>
    </w:rPr>
  </w:style>
  <w:style w:type="character" w:default="1" w:styleId="DefaultParagraphFont">
    <w:name w:val="Default Paragraph Font"/>
    <w:uiPriority w:val="1"/>
    <w:unhideWhenUsed/>
    <w:rsid w:val="00B63D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3D61"/>
  </w:style>
  <w:style w:type="character" w:customStyle="1" w:styleId="Heading1Char">
    <w:name w:val="Heading 1 Char"/>
    <w:basedOn w:val="DefaultParagraphFont"/>
    <w:link w:val="Heading1"/>
    <w:rsid w:val="00B63D61"/>
    <w:rPr>
      <w:rFonts w:ascii="Times New Roman" w:eastAsia="Times New Roman" w:hAnsi="Times New Roman" w:cs="Times New Roman"/>
      <w:b/>
      <w:sz w:val="32"/>
      <w:szCs w:val="20"/>
      <w:lang w:eastAsia="en-US"/>
    </w:rPr>
  </w:style>
  <w:style w:type="paragraph" w:styleId="BodyText">
    <w:name w:val="Body Text"/>
    <w:basedOn w:val="Normal"/>
    <w:link w:val="BodyTextChar"/>
    <w:rsid w:val="00B63D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3D61"/>
    <w:rPr>
      <w:rFonts w:ascii="Times New Roman" w:eastAsia="Times New Roman" w:hAnsi="Times New Roman" w:cs="Times New Roman"/>
      <w:sz w:val="24"/>
      <w:lang w:eastAsia="en-US"/>
    </w:rPr>
  </w:style>
  <w:style w:type="character" w:customStyle="1" w:styleId="SpecialBold">
    <w:name w:val="Special Bold"/>
    <w:basedOn w:val="DefaultParagraphFont"/>
    <w:rsid w:val="00B63D61"/>
    <w:rPr>
      <w:b/>
      <w:spacing w:val="0"/>
    </w:rPr>
  </w:style>
  <w:style w:type="paragraph" w:customStyle="1" w:styleId="SuperHeading">
    <w:name w:val="SuperHeading"/>
    <w:basedOn w:val="Normal"/>
    <w:rsid w:val="00B63D61"/>
    <w:pPr>
      <w:spacing w:before="240" w:after="120"/>
      <w:outlineLvl w:val="0"/>
    </w:pPr>
    <w:rPr>
      <w:rFonts w:ascii="Times New Roman" w:hAnsi="Times New Roman"/>
      <w:b/>
      <w:sz w:val="32"/>
    </w:rPr>
  </w:style>
  <w:style w:type="paragraph" w:customStyle="1" w:styleId="AllowPageBreak">
    <w:name w:val="AllowPageBreak"/>
    <w:rsid w:val="00B63D6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63D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3D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3D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3D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3D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3D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3D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3D61"/>
    <w:rPr>
      <w:rFonts w:ascii="Courier New" w:eastAsia="Times New Roman" w:hAnsi="Courier New" w:cs="Times New Roman"/>
      <w:i/>
      <w:szCs w:val="20"/>
      <w:lang w:eastAsia="en-US"/>
    </w:rPr>
  </w:style>
  <w:style w:type="paragraph" w:customStyle="1" w:styleId="HeadingBase">
    <w:name w:val="Heading Base"/>
    <w:rsid w:val="00B63D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3D61"/>
    <w:pPr>
      <w:tabs>
        <w:tab w:val="right" w:leader="dot" w:pos="9072"/>
      </w:tabs>
      <w:ind w:left="567"/>
    </w:pPr>
    <w:rPr>
      <w:szCs w:val="22"/>
    </w:rPr>
  </w:style>
  <w:style w:type="paragraph" w:customStyle="1" w:styleId="TOCBase">
    <w:name w:val="TOC Base"/>
    <w:rsid w:val="00B63D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3D61"/>
    <w:pPr>
      <w:tabs>
        <w:tab w:val="right" w:leader="dot" w:pos="9072"/>
      </w:tabs>
      <w:spacing w:before="40" w:after="40"/>
      <w:ind w:left="284"/>
    </w:pPr>
    <w:rPr>
      <w:rFonts w:ascii="Times New Roman" w:hAnsi="Times New Roman"/>
    </w:rPr>
  </w:style>
  <w:style w:type="paragraph" w:styleId="TOC1">
    <w:name w:val="toc 1"/>
    <w:basedOn w:val="TOCBase"/>
    <w:next w:val="Normal"/>
    <w:rsid w:val="00B63D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3D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3D61"/>
    <w:rPr>
      <w:rFonts w:ascii="Times New Roman" w:eastAsia="Times New Roman" w:hAnsi="Times New Roman" w:cs="Times New Roman"/>
      <w:sz w:val="16"/>
      <w:lang w:eastAsia="en-US"/>
    </w:rPr>
  </w:style>
  <w:style w:type="paragraph" w:styleId="Title">
    <w:name w:val="Title"/>
    <w:basedOn w:val="HeadingBase"/>
    <w:link w:val="TitleChar"/>
    <w:qFormat/>
    <w:rsid w:val="00B63D61"/>
    <w:pPr>
      <w:spacing w:before="5040"/>
      <w:jc w:val="center"/>
    </w:pPr>
    <w:rPr>
      <w:sz w:val="48"/>
      <w:szCs w:val="72"/>
      <w:lang w:val="en-US"/>
    </w:rPr>
  </w:style>
  <w:style w:type="character" w:customStyle="1" w:styleId="TitleChar">
    <w:name w:val="Title Char"/>
    <w:basedOn w:val="DefaultParagraphFont"/>
    <w:link w:val="Title"/>
    <w:rsid w:val="00B63D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3D61"/>
    <w:pPr>
      <w:tabs>
        <w:tab w:val="left" w:pos="3600"/>
        <w:tab w:val="left" w:pos="3958"/>
      </w:tabs>
    </w:pPr>
  </w:style>
  <w:style w:type="paragraph" w:styleId="List">
    <w:name w:val="List"/>
    <w:basedOn w:val="BodyText"/>
    <w:next w:val="BodyText"/>
    <w:rsid w:val="00B63D61"/>
    <w:pPr>
      <w:tabs>
        <w:tab w:val="left" w:pos="340"/>
      </w:tabs>
      <w:spacing w:before="60" w:after="60"/>
      <w:ind w:left="340" w:hanging="340"/>
    </w:pPr>
  </w:style>
  <w:style w:type="paragraph" w:styleId="ListBullet">
    <w:name w:val="List Bullet"/>
    <w:basedOn w:val="List"/>
    <w:rsid w:val="00B63D61"/>
    <w:pPr>
      <w:numPr>
        <w:numId w:val="10"/>
      </w:numPr>
      <w:tabs>
        <w:tab w:val="clear" w:pos="340"/>
      </w:tabs>
      <w:spacing w:before="40" w:after="40"/>
    </w:pPr>
  </w:style>
  <w:style w:type="paragraph" w:customStyle="1" w:styleId="Note">
    <w:name w:val="Note"/>
    <w:basedOn w:val="BodyText"/>
    <w:rsid w:val="00B63D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3D61"/>
    <w:pPr>
      <w:framePr w:wrap="auto" w:hAnchor="text" w:y="6049"/>
    </w:pPr>
    <w:rPr>
      <w:color w:val="000000"/>
      <w:sz w:val="40"/>
    </w:rPr>
  </w:style>
  <w:style w:type="paragraph" w:customStyle="1" w:styleId="TOCTitle">
    <w:name w:val="TOCTitle"/>
    <w:basedOn w:val="Heading1"/>
    <w:rsid w:val="00B63D61"/>
    <w:pPr>
      <w:spacing w:after="240"/>
      <w:jc w:val="center"/>
      <w:outlineLvl w:val="9"/>
    </w:pPr>
    <w:rPr>
      <w:caps/>
    </w:rPr>
  </w:style>
  <w:style w:type="paragraph" w:customStyle="1" w:styleId="Version">
    <w:name w:val="Version"/>
    <w:rsid w:val="00B63D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63D61"/>
    <w:pPr>
      <w:numPr>
        <w:numId w:val="11"/>
      </w:numPr>
      <w:tabs>
        <w:tab w:val="clear" w:pos="680"/>
      </w:tabs>
    </w:pPr>
  </w:style>
  <w:style w:type="paragraph" w:styleId="Index1">
    <w:name w:val="index 1"/>
    <w:basedOn w:val="Normal"/>
    <w:next w:val="Normal"/>
    <w:semiHidden/>
    <w:rsid w:val="00B63D61"/>
    <w:pPr>
      <w:keepNext w:val="0"/>
      <w:tabs>
        <w:tab w:val="right" w:pos="4176"/>
      </w:tabs>
      <w:ind w:left="198" w:hanging="198"/>
    </w:pPr>
    <w:rPr>
      <w:rFonts w:ascii="Garamond" w:hAnsi="Garamond"/>
    </w:rPr>
  </w:style>
  <w:style w:type="paragraph" w:styleId="IndexHeading">
    <w:name w:val="index heading"/>
    <w:basedOn w:val="Normal"/>
    <w:next w:val="Index1"/>
    <w:semiHidden/>
    <w:rsid w:val="00B63D61"/>
    <w:pPr>
      <w:spacing w:before="120" w:after="120"/>
    </w:pPr>
    <w:rPr>
      <w:rFonts w:ascii="Arial" w:hAnsi="Arial"/>
      <w:b/>
      <w:color w:val="918585"/>
      <w:sz w:val="24"/>
    </w:rPr>
  </w:style>
  <w:style w:type="paragraph" w:styleId="Header">
    <w:name w:val="header"/>
    <w:basedOn w:val="Normal"/>
    <w:link w:val="HeaderChar"/>
    <w:rsid w:val="00B63D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3D61"/>
    <w:rPr>
      <w:rFonts w:ascii="Times New Roman" w:eastAsia="Times New Roman" w:hAnsi="Times New Roman" w:cs="Times New Roman"/>
      <w:sz w:val="16"/>
      <w:szCs w:val="20"/>
      <w:lang w:val="en-GB" w:eastAsia="en-US"/>
    </w:rPr>
  </w:style>
  <w:style w:type="paragraph" w:customStyle="1" w:styleId="Chapter">
    <w:name w:val="Chapter"/>
    <w:basedOn w:val="Normal"/>
    <w:rsid w:val="00B63D61"/>
    <w:pPr>
      <w:spacing w:before="240"/>
    </w:pPr>
    <w:rPr>
      <w:rFonts w:ascii="Times New Roman" w:hAnsi="Times New Roman"/>
      <w:smallCaps/>
      <w:spacing w:val="80"/>
      <w:sz w:val="28"/>
    </w:rPr>
  </w:style>
  <w:style w:type="paragraph" w:customStyle="1" w:styleId="InChapter">
    <w:name w:val="InChapter"/>
    <w:basedOn w:val="Heading3"/>
    <w:rsid w:val="00B63D61"/>
    <w:pPr>
      <w:spacing w:after="240"/>
      <w:outlineLvl w:val="9"/>
    </w:pPr>
    <w:rPr>
      <w:noProof/>
    </w:rPr>
  </w:style>
  <w:style w:type="paragraph" w:styleId="Index2">
    <w:name w:val="index 2"/>
    <w:basedOn w:val="Normal"/>
    <w:next w:val="Normal"/>
    <w:semiHidden/>
    <w:rsid w:val="00B63D61"/>
    <w:pPr>
      <w:tabs>
        <w:tab w:val="right" w:pos="4176"/>
      </w:tabs>
      <w:ind w:left="568" w:hanging="284"/>
    </w:pPr>
    <w:rPr>
      <w:rFonts w:ascii="Garamond" w:hAnsi="Garamond"/>
    </w:rPr>
  </w:style>
  <w:style w:type="paragraph" w:customStyle="1" w:styleId="Byline">
    <w:name w:val="Byline"/>
    <w:rsid w:val="00B63D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3D61"/>
    <w:pPr>
      <w:tabs>
        <w:tab w:val="clear" w:pos="3600"/>
        <w:tab w:val="clear" w:pos="3958"/>
      </w:tabs>
      <w:jc w:val="right"/>
    </w:pPr>
  </w:style>
  <w:style w:type="character" w:styleId="Emphasis">
    <w:name w:val="Emphasis"/>
    <w:basedOn w:val="DefaultParagraphFont"/>
    <w:qFormat/>
    <w:rsid w:val="00B63D61"/>
    <w:rPr>
      <w:i/>
    </w:rPr>
  </w:style>
  <w:style w:type="paragraph" w:styleId="Caption">
    <w:name w:val="caption"/>
    <w:basedOn w:val="BodyText"/>
    <w:next w:val="Normal"/>
    <w:qFormat/>
    <w:rsid w:val="00B63D61"/>
    <w:pPr>
      <w:framePr w:w="2268" w:hSpace="181" w:vSpace="181" w:wrap="around" w:vAnchor="text" w:hAnchor="page" w:x="1135" w:y="285" w:anchorLock="1"/>
    </w:pPr>
    <w:rPr>
      <w:i/>
    </w:rPr>
  </w:style>
  <w:style w:type="paragraph" w:customStyle="1" w:styleId="MiniTOCTitle">
    <w:name w:val="MiniTOCTitle"/>
    <w:basedOn w:val="Heading4"/>
    <w:rsid w:val="00B63D61"/>
    <w:pPr>
      <w:spacing w:before="240"/>
      <w:outlineLvl w:val="9"/>
    </w:pPr>
    <w:rPr>
      <w:noProof/>
      <w:sz w:val="24"/>
    </w:rPr>
  </w:style>
  <w:style w:type="paragraph" w:customStyle="1" w:styleId="MiniTOCItem">
    <w:name w:val="MiniTOCItem"/>
    <w:basedOn w:val="ListBullet"/>
    <w:rsid w:val="00B63D61"/>
    <w:pPr>
      <w:numPr>
        <w:numId w:val="0"/>
      </w:numPr>
      <w:tabs>
        <w:tab w:val="right" w:leader="dot" w:pos="6521"/>
      </w:tabs>
      <w:spacing w:before="0" w:after="0"/>
    </w:pPr>
  </w:style>
  <w:style w:type="paragraph" w:customStyle="1" w:styleId="TOFTitle">
    <w:name w:val="TOFTitle"/>
    <w:basedOn w:val="TOCTitle"/>
    <w:rsid w:val="00B63D61"/>
  </w:style>
  <w:style w:type="paragraph" w:styleId="TableofFigures">
    <w:name w:val="table of figures"/>
    <w:basedOn w:val="Normal"/>
    <w:next w:val="Normal"/>
    <w:semiHidden/>
    <w:rsid w:val="00B63D61"/>
    <w:pPr>
      <w:tabs>
        <w:tab w:val="right" w:leader="dot" w:pos="9072"/>
      </w:tabs>
      <w:ind w:left="970" w:hanging="403"/>
    </w:pPr>
    <w:rPr>
      <w:rFonts w:ascii="Times New Roman" w:hAnsi="Times New Roman"/>
      <w:b/>
    </w:rPr>
  </w:style>
  <w:style w:type="paragraph" w:styleId="ListNumber">
    <w:name w:val="List Number"/>
    <w:basedOn w:val="List"/>
    <w:rsid w:val="00B63D61"/>
    <w:pPr>
      <w:numPr>
        <w:numId w:val="13"/>
      </w:numPr>
      <w:tabs>
        <w:tab w:val="clear" w:pos="340"/>
      </w:tabs>
    </w:pPr>
  </w:style>
  <w:style w:type="character" w:customStyle="1" w:styleId="WingdingSymbols">
    <w:name w:val="Wingding Symbols"/>
    <w:rsid w:val="00B63D61"/>
    <w:rPr>
      <w:rFonts w:ascii="Wingdings" w:hAnsi="Wingdings"/>
    </w:rPr>
  </w:style>
  <w:style w:type="paragraph" w:customStyle="1" w:styleId="TableHeading">
    <w:name w:val="Table Heading"/>
    <w:basedOn w:val="HeadingBase"/>
    <w:rsid w:val="00B63D61"/>
    <w:pPr>
      <w:keepLines/>
      <w:pBdr>
        <w:bottom w:val="single" w:sz="6" w:space="1" w:color="918585"/>
      </w:pBdr>
      <w:spacing w:before="240"/>
    </w:pPr>
  </w:style>
  <w:style w:type="character" w:customStyle="1" w:styleId="HotSpot">
    <w:name w:val="HotSpot"/>
    <w:rsid w:val="00B63D61"/>
    <w:rPr>
      <w:color w:val="0033CC"/>
      <w:u w:val="none"/>
    </w:rPr>
  </w:style>
  <w:style w:type="paragraph" w:customStyle="1" w:styleId="BodyTextRight">
    <w:name w:val="Body Text Right"/>
    <w:basedOn w:val="BodyText"/>
    <w:rsid w:val="00B63D61"/>
    <w:pPr>
      <w:spacing w:before="0" w:after="0"/>
      <w:jc w:val="right"/>
    </w:pPr>
  </w:style>
  <w:style w:type="paragraph" w:styleId="Index3">
    <w:name w:val="index 3"/>
    <w:basedOn w:val="ListNumber2"/>
    <w:next w:val="Normal"/>
    <w:semiHidden/>
    <w:rsid w:val="00B63D61"/>
    <w:pPr>
      <w:numPr>
        <w:numId w:val="0"/>
      </w:numPr>
      <w:tabs>
        <w:tab w:val="right" w:leader="dot" w:pos="4176"/>
      </w:tabs>
    </w:pPr>
  </w:style>
  <w:style w:type="paragraph" w:styleId="ListNumber2">
    <w:name w:val="List Number 2"/>
    <w:basedOn w:val="List2"/>
    <w:rsid w:val="00B63D61"/>
    <w:pPr>
      <w:numPr>
        <w:numId w:val="8"/>
      </w:numPr>
      <w:tabs>
        <w:tab w:val="clear" w:pos="1060"/>
      </w:tabs>
    </w:pPr>
  </w:style>
  <w:style w:type="paragraph" w:customStyle="1" w:styleId="MarginNote">
    <w:name w:val="Margin Note"/>
    <w:basedOn w:val="BodyText"/>
    <w:rsid w:val="00B63D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3D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3D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3D61"/>
    <w:rPr>
      <w:sz w:val="32"/>
    </w:rPr>
  </w:style>
  <w:style w:type="paragraph" w:customStyle="1" w:styleId="HeadingProcedure">
    <w:name w:val="Heading Procedure"/>
    <w:basedOn w:val="HeadingBase"/>
    <w:next w:val="Normal"/>
    <w:rsid w:val="00B63D61"/>
    <w:pPr>
      <w:tabs>
        <w:tab w:val="left" w:pos="0"/>
      </w:tabs>
      <w:spacing w:before="120" w:after="60"/>
    </w:pPr>
    <w:rPr>
      <w:i/>
      <w:color w:val="918585"/>
      <w:sz w:val="22"/>
    </w:rPr>
  </w:style>
  <w:style w:type="paragraph" w:customStyle="1" w:styleId="TableBodyText">
    <w:name w:val="Table Body Text"/>
    <w:basedOn w:val="BodyText"/>
    <w:rsid w:val="00B63D61"/>
    <w:pPr>
      <w:spacing w:before="60" w:after="60"/>
    </w:pPr>
  </w:style>
  <w:style w:type="paragraph" w:styleId="ListContinue">
    <w:name w:val="List Continue"/>
    <w:basedOn w:val="List"/>
    <w:rsid w:val="00B63D61"/>
    <w:pPr>
      <w:ind w:firstLine="0"/>
    </w:pPr>
  </w:style>
  <w:style w:type="paragraph" w:customStyle="1" w:styleId="ListNote">
    <w:name w:val="List Note"/>
    <w:basedOn w:val="List"/>
    <w:rsid w:val="00B63D61"/>
    <w:pPr>
      <w:pBdr>
        <w:top w:val="single" w:sz="6" w:space="2" w:color="918585"/>
        <w:bottom w:val="single" w:sz="6" w:space="2" w:color="918585"/>
      </w:pBdr>
      <w:tabs>
        <w:tab w:val="left" w:pos="1021"/>
      </w:tabs>
      <w:ind w:firstLine="0"/>
    </w:pPr>
  </w:style>
  <w:style w:type="paragraph" w:customStyle="1" w:styleId="Warning">
    <w:name w:val="Warning"/>
    <w:basedOn w:val="BodyText"/>
    <w:rsid w:val="00B63D61"/>
    <w:pPr>
      <w:shd w:val="clear" w:color="auto" w:fill="D9D9D9"/>
      <w:tabs>
        <w:tab w:val="left" w:pos="992"/>
      </w:tabs>
      <w:ind w:left="119" w:right="119"/>
    </w:pPr>
    <w:rPr>
      <w:sz w:val="20"/>
    </w:rPr>
  </w:style>
  <w:style w:type="paragraph" w:customStyle="1" w:styleId="MarginIcons">
    <w:name w:val="Margin Icons"/>
    <w:basedOn w:val="BodyText"/>
    <w:rsid w:val="00B63D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3D61"/>
    <w:rPr>
      <w:rFonts w:ascii="Courier New" w:hAnsi="Courier New"/>
    </w:rPr>
  </w:style>
  <w:style w:type="paragraph" w:customStyle="1" w:styleId="NoteBullet">
    <w:name w:val="Note Bullet"/>
    <w:basedOn w:val="Note"/>
    <w:rsid w:val="00B63D61"/>
    <w:pPr>
      <w:tabs>
        <w:tab w:val="clear" w:pos="680"/>
      </w:tabs>
      <w:spacing w:before="60" w:after="60"/>
    </w:pPr>
  </w:style>
  <w:style w:type="paragraph" w:customStyle="1" w:styleId="SubHeading2">
    <w:name w:val="SubHeading2"/>
    <w:basedOn w:val="HeadingBase"/>
    <w:rsid w:val="00B63D61"/>
    <w:pPr>
      <w:spacing w:before="240" w:after="60"/>
    </w:pPr>
    <w:rPr>
      <w:sz w:val="20"/>
    </w:rPr>
  </w:style>
  <w:style w:type="paragraph" w:customStyle="1" w:styleId="SubHeading1">
    <w:name w:val="SubHeading1"/>
    <w:basedOn w:val="HeadingBase"/>
    <w:rsid w:val="00B63D61"/>
    <w:pPr>
      <w:spacing w:before="240" w:after="60"/>
    </w:pPr>
    <w:rPr>
      <w:color w:val="918585"/>
      <w:sz w:val="22"/>
    </w:rPr>
  </w:style>
  <w:style w:type="paragraph" w:customStyle="1" w:styleId="SideHeading">
    <w:name w:val="Side Heading"/>
    <w:basedOn w:val="HeadingBase"/>
    <w:rsid w:val="00B63D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3D61"/>
    <w:pPr>
      <w:numPr>
        <w:numId w:val="9"/>
      </w:numPr>
    </w:pPr>
  </w:style>
  <w:style w:type="paragraph" w:styleId="PlainText">
    <w:name w:val="Plain Text"/>
    <w:basedOn w:val="Normal"/>
    <w:link w:val="PlainTextChar"/>
    <w:rsid w:val="00B63D61"/>
    <w:rPr>
      <w:sz w:val="20"/>
    </w:rPr>
  </w:style>
  <w:style w:type="character" w:customStyle="1" w:styleId="PlainTextChar">
    <w:name w:val="Plain Text Char"/>
    <w:basedOn w:val="DefaultParagraphFont"/>
    <w:link w:val="PlainText"/>
    <w:rsid w:val="00B63D61"/>
    <w:rPr>
      <w:rFonts w:ascii="Courier New" w:eastAsia="Times New Roman" w:hAnsi="Courier New" w:cs="Times New Roman"/>
      <w:sz w:val="20"/>
      <w:szCs w:val="20"/>
      <w:lang w:eastAsia="en-US"/>
    </w:rPr>
  </w:style>
  <w:style w:type="character" w:customStyle="1" w:styleId="MenuOption">
    <w:name w:val="Menu Option"/>
    <w:basedOn w:val="DefaultParagraphFont"/>
    <w:rsid w:val="00B63D61"/>
    <w:rPr>
      <w:b/>
      <w:smallCaps/>
    </w:rPr>
  </w:style>
  <w:style w:type="paragraph" w:customStyle="1" w:styleId="TableListNumber">
    <w:name w:val="Table List Number"/>
    <w:basedOn w:val="ListNumber"/>
    <w:rsid w:val="00B63D61"/>
    <w:pPr>
      <w:numPr>
        <w:numId w:val="0"/>
      </w:numPr>
    </w:pPr>
  </w:style>
  <w:style w:type="paragraph" w:styleId="TOC4">
    <w:name w:val="toc 4"/>
    <w:basedOn w:val="TOCBase"/>
    <w:next w:val="Normal"/>
    <w:semiHidden/>
    <w:rsid w:val="00B63D61"/>
    <w:pPr>
      <w:tabs>
        <w:tab w:val="right" w:leader="dot" w:pos="9071"/>
      </w:tabs>
      <w:ind w:left="1701"/>
    </w:pPr>
  </w:style>
  <w:style w:type="paragraph" w:customStyle="1" w:styleId="ListAlpha">
    <w:name w:val="List Alpha"/>
    <w:basedOn w:val="List"/>
    <w:rsid w:val="00B63D61"/>
    <w:pPr>
      <w:numPr>
        <w:numId w:val="7"/>
      </w:numPr>
    </w:pPr>
  </w:style>
  <w:style w:type="paragraph" w:customStyle="1" w:styleId="ListAlpha2">
    <w:name w:val="List Alpha 2"/>
    <w:basedOn w:val="List2"/>
    <w:rsid w:val="00B63D61"/>
    <w:pPr>
      <w:numPr>
        <w:numId w:val="6"/>
      </w:numPr>
    </w:pPr>
  </w:style>
  <w:style w:type="paragraph" w:styleId="List2">
    <w:name w:val="List 2"/>
    <w:basedOn w:val="BodyText"/>
    <w:rsid w:val="00B63D61"/>
    <w:pPr>
      <w:tabs>
        <w:tab w:val="left" w:pos="680"/>
      </w:tabs>
      <w:spacing w:before="60" w:after="60"/>
      <w:ind w:left="680" w:hanging="340"/>
    </w:pPr>
  </w:style>
  <w:style w:type="paragraph" w:styleId="List3">
    <w:name w:val="List 3"/>
    <w:basedOn w:val="BodyText"/>
    <w:rsid w:val="00B63D61"/>
    <w:pPr>
      <w:tabs>
        <w:tab w:val="left" w:pos="1021"/>
      </w:tabs>
      <w:spacing w:before="60" w:after="60"/>
      <w:ind w:left="1020" w:hanging="340"/>
    </w:pPr>
  </w:style>
  <w:style w:type="paragraph" w:styleId="List4">
    <w:name w:val="List 4"/>
    <w:basedOn w:val="BodyText"/>
    <w:rsid w:val="00B63D61"/>
    <w:pPr>
      <w:tabs>
        <w:tab w:val="left" w:pos="1361"/>
      </w:tabs>
      <w:spacing w:before="60" w:after="60"/>
      <w:ind w:left="1361" w:hanging="340"/>
    </w:pPr>
  </w:style>
  <w:style w:type="paragraph" w:styleId="List5">
    <w:name w:val="List 5"/>
    <w:basedOn w:val="BodyText"/>
    <w:rsid w:val="00B63D61"/>
    <w:pPr>
      <w:tabs>
        <w:tab w:val="left" w:pos="1701"/>
      </w:tabs>
      <w:spacing w:before="60" w:after="60"/>
      <w:ind w:left="1701" w:hanging="340"/>
    </w:pPr>
  </w:style>
  <w:style w:type="paragraph" w:styleId="ListBullet3">
    <w:name w:val="List Bullet 3"/>
    <w:basedOn w:val="List3"/>
    <w:rsid w:val="00B63D61"/>
    <w:pPr>
      <w:numPr>
        <w:numId w:val="12"/>
      </w:numPr>
      <w:tabs>
        <w:tab w:val="clear" w:pos="1021"/>
      </w:tabs>
      <w:ind w:left="1037" w:hanging="357"/>
    </w:pPr>
  </w:style>
  <w:style w:type="paragraph" w:styleId="ListBullet4">
    <w:name w:val="List Bullet 4"/>
    <w:basedOn w:val="List4"/>
    <w:rsid w:val="00B63D61"/>
    <w:pPr>
      <w:numPr>
        <w:numId w:val="1"/>
      </w:numPr>
      <w:tabs>
        <w:tab w:val="clear" w:pos="1361"/>
      </w:tabs>
    </w:pPr>
  </w:style>
  <w:style w:type="paragraph" w:styleId="ListBullet5">
    <w:name w:val="List Bullet 5"/>
    <w:basedOn w:val="List5"/>
    <w:rsid w:val="00B63D61"/>
    <w:pPr>
      <w:numPr>
        <w:numId w:val="2"/>
      </w:numPr>
    </w:pPr>
  </w:style>
  <w:style w:type="paragraph" w:styleId="ListContinue2">
    <w:name w:val="List Continue 2"/>
    <w:basedOn w:val="List2"/>
    <w:rsid w:val="00B63D61"/>
    <w:pPr>
      <w:ind w:firstLine="0"/>
    </w:pPr>
  </w:style>
  <w:style w:type="paragraph" w:styleId="ListContinue3">
    <w:name w:val="List Continue 3"/>
    <w:basedOn w:val="List3"/>
    <w:rsid w:val="00B63D61"/>
    <w:pPr>
      <w:ind w:left="1021" w:firstLine="0"/>
    </w:pPr>
  </w:style>
  <w:style w:type="paragraph" w:styleId="ListContinue4">
    <w:name w:val="List Continue 4"/>
    <w:basedOn w:val="List4"/>
    <w:rsid w:val="00B63D61"/>
    <w:pPr>
      <w:ind w:firstLine="0"/>
    </w:pPr>
  </w:style>
  <w:style w:type="paragraph" w:styleId="ListContinue5">
    <w:name w:val="List Continue 5"/>
    <w:basedOn w:val="List5"/>
    <w:rsid w:val="00B63D61"/>
    <w:pPr>
      <w:ind w:firstLine="0"/>
    </w:pPr>
  </w:style>
  <w:style w:type="paragraph" w:styleId="ListNumber3">
    <w:name w:val="List Number 3"/>
    <w:basedOn w:val="List3"/>
    <w:rsid w:val="00B63D61"/>
    <w:pPr>
      <w:numPr>
        <w:numId w:val="3"/>
      </w:numPr>
    </w:pPr>
  </w:style>
  <w:style w:type="paragraph" w:styleId="ListNumber4">
    <w:name w:val="List Number 4"/>
    <w:basedOn w:val="List4"/>
    <w:rsid w:val="00B63D61"/>
    <w:pPr>
      <w:numPr>
        <w:numId w:val="4"/>
      </w:numPr>
    </w:pPr>
  </w:style>
  <w:style w:type="paragraph" w:styleId="ListNumber5">
    <w:name w:val="List Number 5"/>
    <w:basedOn w:val="List5"/>
    <w:rsid w:val="00B63D61"/>
    <w:pPr>
      <w:numPr>
        <w:numId w:val="5"/>
      </w:numPr>
    </w:pPr>
  </w:style>
  <w:style w:type="paragraph" w:styleId="BlockText">
    <w:name w:val="Block Text"/>
    <w:basedOn w:val="Normal"/>
    <w:rsid w:val="00B63D61"/>
    <w:pPr>
      <w:spacing w:after="120"/>
      <w:ind w:left="1440" w:right="1440"/>
    </w:pPr>
  </w:style>
  <w:style w:type="character" w:customStyle="1" w:styleId="Subscript">
    <w:name w:val="Subscript"/>
    <w:basedOn w:val="DefaultParagraphFont"/>
    <w:rsid w:val="00B63D61"/>
    <w:rPr>
      <w:sz w:val="16"/>
      <w:vertAlign w:val="subscript"/>
    </w:rPr>
  </w:style>
  <w:style w:type="character" w:customStyle="1" w:styleId="Superscript">
    <w:name w:val="Superscript"/>
    <w:basedOn w:val="DefaultParagraphFont"/>
    <w:rsid w:val="00B63D61"/>
    <w:rPr>
      <w:sz w:val="16"/>
      <w:vertAlign w:val="superscript"/>
    </w:rPr>
  </w:style>
  <w:style w:type="character" w:customStyle="1" w:styleId="Symbols">
    <w:name w:val="Symbols"/>
    <w:basedOn w:val="DefaultParagraphFont"/>
    <w:rsid w:val="00B63D61"/>
    <w:rPr>
      <w:rFonts w:ascii="Symbol" w:hAnsi="Symbol"/>
    </w:rPr>
  </w:style>
  <w:style w:type="character" w:customStyle="1" w:styleId="MenuOptions">
    <w:name w:val="Menu Options"/>
    <w:basedOn w:val="DefaultParagraphFont"/>
    <w:rsid w:val="00B63D61"/>
    <w:rPr>
      <w:rFonts w:ascii="Arial Narrow" w:hAnsi="Arial Narrow"/>
      <w:smallCaps/>
    </w:rPr>
  </w:style>
  <w:style w:type="character" w:customStyle="1" w:styleId="Buttons">
    <w:name w:val="Buttons"/>
    <w:basedOn w:val="DefaultParagraphFont"/>
    <w:rsid w:val="00B63D61"/>
    <w:rPr>
      <w:b/>
    </w:rPr>
  </w:style>
  <w:style w:type="character" w:customStyle="1" w:styleId="Underlined">
    <w:name w:val="Underlined"/>
    <w:basedOn w:val="DefaultParagraphFont"/>
    <w:rsid w:val="00B63D61"/>
    <w:rPr>
      <w:u w:val="single"/>
    </w:rPr>
  </w:style>
  <w:style w:type="paragraph" w:customStyle="1" w:styleId="TableBodyTextRight">
    <w:name w:val="Table Body Text Right"/>
    <w:basedOn w:val="TableBodyText"/>
    <w:rsid w:val="00B63D61"/>
    <w:pPr>
      <w:widowControl w:val="0"/>
      <w:autoSpaceDE w:val="0"/>
      <w:autoSpaceDN w:val="0"/>
      <w:adjustRightInd w:val="0"/>
      <w:jc w:val="right"/>
    </w:pPr>
    <w:rPr>
      <w:rFonts w:cs="Arial"/>
      <w:szCs w:val="18"/>
    </w:rPr>
  </w:style>
  <w:style w:type="paragraph" w:customStyle="1" w:styleId="CopyrightText">
    <w:name w:val="Copyright Text"/>
    <w:basedOn w:val="BodyText"/>
    <w:rsid w:val="00B63D61"/>
    <w:rPr>
      <w:sz w:val="18"/>
    </w:rPr>
  </w:style>
  <w:style w:type="paragraph" w:customStyle="1" w:styleId="BodySmallRight">
    <w:name w:val="Body Small Right"/>
    <w:basedOn w:val="BodyTextRight"/>
    <w:rsid w:val="00B63D61"/>
    <w:rPr>
      <w:sz w:val="18"/>
      <w:szCs w:val="18"/>
    </w:rPr>
  </w:style>
  <w:style w:type="paragraph" w:customStyle="1" w:styleId="MarginEdition">
    <w:name w:val="Margin Edition"/>
    <w:basedOn w:val="MarginNote"/>
    <w:rsid w:val="00B63D61"/>
    <w:pPr>
      <w:spacing w:before="0" w:after="0"/>
    </w:pPr>
    <w:rPr>
      <w:rFonts w:ascii="Times New Roman" w:hAnsi="Times New Roman"/>
      <w:color w:val="999999"/>
    </w:rPr>
  </w:style>
  <w:style w:type="paragraph" w:customStyle="1" w:styleId="Spacer">
    <w:name w:val="Spacer"/>
    <w:basedOn w:val="Normal"/>
    <w:rsid w:val="00B63D61"/>
    <w:rPr>
      <w:sz w:val="2"/>
      <w:szCs w:val="2"/>
    </w:rPr>
  </w:style>
  <w:style w:type="character" w:customStyle="1" w:styleId="Small">
    <w:name w:val="Small"/>
    <w:basedOn w:val="DefaultParagraphFont"/>
    <w:rsid w:val="00B63D61"/>
    <w:rPr>
      <w:sz w:val="16"/>
    </w:rPr>
  </w:style>
  <w:style w:type="paragraph" w:customStyle="1" w:styleId="WideTable">
    <w:name w:val="Wide Table"/>
    <w:basedOn w:val="Normal"/>
    <w:rsid w:val="00B63D61"/>
    <w:pPr>
      <w:ind w:left="-1418"/>
    </w:pPr>
    <w:rPr>
      <w:sz w:val="2"/>
      <w:szCs w:val="2"/>
    </w:rPr>
  </w:style>
  <w:style w:type="character" w:styleId="PageNumber">
    <w:name w:val="page number"/>
    <w:basedOn w:val="DefaultParagraphFont"/>
    <w:rsid w:val="00B63D61"/>
  </w:style>
  <w:style w:type="paragraph" w:styleId="Quote">
    <w:name w:val="Quote"/>
    <w:basedOn w:val="Heading1"/>
    <w:link w:val="QuoteChar"/>
    <w:qFormat/>
    <w:rsid w:val="00B63D61"/>
    <w:rPr>
      <w:b w:val="0"/>
      <w:sz w:val="72"/>
      <w:szCs w:val="72"/>
      <w:lang w:val="en-NZ"/>
    </w:rPr>
  </w:style>
  <w:style w:type="character" w:customStyle="1" w:styleId="QuoteChar">
    <w:name w:val="Quote Char"/>
    <w:basedOn w:val="DefaultParagraphFont"/>
    <w:link w:val="Quote"/>
    <w:rsid w:val="00B63D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3D61"/>
    <w:pPr>
      <w:pageBreakBefore/>
    </w:pPr>
  </w:style>
  <w:style w:type="paragraph" w:customStyle="1" w:styleId="Border">
    <w:name w:val="Border"/>
    <w:basedOn w:val="Normal"/>
    <w:qFormat/>
    <w:rsid w:val="00B63D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3D61"/>
    <w:rPr>
      <w:b/>
      <w:bCs/>
      <w:i/>
      <w:iCs/>
      <w:color w:val="auto"/>
    </w:rPr>
  </w:style>
  <w:style w:type="paragraph" w:styleId="IntenseQuote">
    <w:name w:val="Intense Quote"/>
    <w:basedOn w:val="Normal"/>
    <w:next w:val="Normal"/>
    <w:link w:val="IntenseQuoteChar"/>
    <w:uiPriority w:val="30"/>
    <w:qFormat/>
    <w:rsid w:val="00B63D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3D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3D61"/>
    <w:rPr>
      <w:smallCaps/>
      <w:color w:val="auto"/>
      <w:u w:val="single"/>
    </w:rPr>
  </w:style>
  <w:style w:type="character" w:styleId="IntenseReference">
    <w:name w:val="Intense Reference"/>
    <w:basedOn w:val="DefaultParagraphFont"/>
    <w:uiPriority w:val="32"/>
    <w:qFormat/>
    <w:rsid w:val="00B63D61"/>
    <w:rPr>
      <w:b/>
      <w:bCs/>
      <w:smallCaps/>
      <w:color w:val="auto"/>
      <w:spacing w:val="5"/>
      <w:u w:val="single"/>
    </w:rPr>
  </w:style>
  <w:style w:type="paragraph" w:customStyle="1" w:styleId="2ColumnHeading">
    <w:name w:val="2Column Heading"/>
    <w:basedOn w:val="BodyText"/>
    <w:qFormat/>
    <w:rsid w:val="00B63D61"/>
    <w:pPr>
      <w:spacing w:after="60"/>
      <w:ind w:left="-2268"/>
    </w:pPr>
    <w:rPr>
      <w:b/>
    </w:rPr>
  </w:style>
  <w:style w:type="paragraph" w:customStyle="1" w:styleId="Heading1TOC">
    <w:name w:val="Heading1 TOC"/>
    <w:basedOn w:val="Normal"/>
    <w:qFormat/>
    <w:rsid w:val="00B63D61"/>
    <w:pPr>
      <w:spacing w:before="240" w:after="120"/>
    </w:pPr>
    <w:rPr>
      <w:rFonts w:ascii="Times New Roman" w:hAnsi="Times New Roman"/>
      <w:b/>
      <w:sz w:val="32"/>
    </w:rPr>
  </w:style>
  <w:style w:type="paragraph" w:customStyle="1" w:styleId="Heading2TOC">
    <w:name w:val="Heading2 TOC"/>
    <w:basedOn w:val="Normal"/>
    <w:qFormat/>
    <w:rsid w:val="00B63D61"/>
    <w:pPr>
      <w:spacing w:before="240" w:after="60"/>
    </w:pPr>
    <w:rPr>
      <w:rFonts w:ascii="Times New Roman" w:hAnsi="Times New Roman"/>
      <w:b/>
      <w:sz w:val="28"/>
    </w:rPr>
  </w:style>
  <w:style w:type="character" w:customStyle="1" w:styleId="Underline">
    <w:name w:val="Underline"/>
    <w:basedOn w:val="DefaultParagraphFont"/>
    <w:qFormat/>
    <w:rsid w:val="00B63D61"/>
    <w:rPr>
      <w:u w:val="single"/>
    </w:rPr>
  </w:style>
  <w:style w:type="character" w:customStyle="1" w:styleId="BoldandItalics">
    <w:name w:val="Bold and Italics"/>
    <w:qFormat/>
    <w:rsid w:val="00B63D61"/>
    <w:rPr>
      <w:b/>
      <w:i/>
      <w:u w:val="none"/>
    </w:rPr>
  </w:style>
  <w:style w:type="paragraph" w:styleId="BalloonText">
    <w:name w:val="Balloon Text"/>
    <w:basedOn w:val="Normal"/>
    <w:link w:val="BalloonTextChar"/>
    <w:rsid w:val="00B63D61"/>
    <w:rPr>
      <w:rFonts w:ascii="Tahoma" w:hAnsi="Tahoma" w:cs="Tahoma"/>
      <w:sz w:val="16"/>
      <w:szCs w:val="16"/>
    </w:rPr>
  </w:style>
  <w:style w:type="character" w:customStyle="1" w:styleId="BalloonTextChar">
    <w:name w:val="Balloon Text Char"/>
    <w:basedOn w:val="DefaultParagraphFont"/>
    <w:link w:val="BalloonText"/>
    <w:rsid w:val="00B63D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3D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3D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3D61"/>
    <w:rPr>
      <w:b/>
      <w:color w:val="660033"/>
      <w:spacing w:val="0"/>
    </w:rPr>
  </w:style>
  <w:style w:type="paragraph" w:customStyle="1" w:styleId="Nameditemlist">
    <w:name w:val="Named item list"/>
    <w:basedOn w:val="BodyText"/>
    <w:qFormat/>
    <w:rsid w:val="00B63D61"/>
    <w:pPr>
      <w:tabs>
        <w:tab w:val="left" w:pos="2835"/>
      </w:tabs>
      <w:ind w:left="2835" w:hanging="2835"/>
    </w:pPr>
  </w:style>
  <w:style w:type="paragraph" w:customStyle="1" w:styleId="BodyTextnopadding">
    <w:name w:val="Body Text no padding"/>
    <w:basedOn w:val="BodyText"/>
    <w:qFormat/>
    <w:rsid w:val="00B63D61"/>
    <w:pPr>
      <w:spacing w:before="0" w:after="0"/>
    </w:pPr>
  </w:style>
  <w:style w:type="paragraph" w:customStyle="1" w:styleId="BodyTextBold">
    <w:name w:val="Body Text Bold"/>
    <w:basedOn w:val="BodyText"/>
    <w:qFormat/>
    <w:rsid w:val="00B63D61"/>
    <w:rPr>
      <w:b/>
    </w:rPr>
  </w:style>
  <w:style w:type="character" w:styleId="Hyperlink">
    <w:name w:val="Hyperlink"/>
    <w:basedOn w:val="DefaultParagraphFont"/>
    <w:uiPriority w:val="99"/>
    <w:unhideWhenUsed/>
    <w:rsid w:val="00041D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503</Words>
  <Characters>3417</Characters>
  <Application>Microsoft Office Word</Application>
  <DocSecurity>0</DocSecurity>
  <Lines>148</Lines>
  <Paragraphs>81</Paragraphs>
  <ScaleCrop>false</ScaleCrop>
  <Company>Author-it Software Corporation Ltd.</Company>
  <LinksUpToDate>false</LinksUpToDate>
  <CharactersWithSpaces>3839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NWPNET052 Monitor and operate wastewater collection and transfer systems</dc:title>
  <dc:subject>Approved</dc:subject>
  <dc:creator>BuildSkills Australia</dc:creator>
  <cp:keywords>Release: 1</cp:keywords>
  <dc:description>Review Date: 12 April 2008</dc:description>
  <cp:lastModifiedBy>HSD_TPCMSd.prod</cp:lastModifiedBy>
  <cp:revision>3</cp:revision>
  <dcterms:created xsi:type="dcterms:W3CDTF">2025-02-21T07:27:00Z</dcterms:created>
  <dcterms:modified xsi:type="dcterms:W3CDTF">2025-02-21T07:27:00Z</dcterms:modified>
</cp:coreProperties>
</file>