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1B9" w:rsidP="005B41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NWPNET052 Monitor and operate wastewater collection and transfer systems</w:t>
      </w:r>
      <w:r>
        <w:fldChar w:fldCharType="end"/>
      </w:r>
    </w:p>
    <w:p w:rsidR="005B41B9" w:rsidP="005B41B9">
      <w:pPr>
        <w:pStyle w:val="Version"/>
        <w:sectPr w:rsidSect="00AB5A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ADB" w:rsidP="00AB5ADB">
      <w:pPr>
        <w:pStyle w:val="SuperHeading"/>
      </w:pPr>
      <w:r w:rsidRPr="00AB5ADB">
        <w:t>Assessment Requirements for NWPNET052 Monitor and operate wastewater collection and transfer systems</w:t>
      </w:r>
    </w:p>
    <w:p w:rsidR="00000000" w:rsidRPr="00AB5ADB" w:rsidP="00AB5ADB">
      <w:pPr>
        <w:pStyle w:val="Heading1"/>
      </w:pPr>
      <w:bookmarkStart w:id="1" w:name="O_1062257"/>
      <w:bookmarkEnd w:id="1"/>
      <w:r w:rsidRPr="00AB5A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A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ADB" w:rsidP="00AB5ADB">
            <w:pPr>
              <w:pStyle w:val="BodyText"/>
            </w:pPr>
            <w:r w:rsidRPr="00AB5ADB">
              <w:t>Release 1. This is the first release of this unit of competency in the NWP National Water Training Package.</w:t>
            </w:r>
          </w:p>
        </w:tc>
      </w:tr>
    </w:tbl>
    <w:p w:rsidR="00000000" w:rsidRPr="00AB5ADB" w:rsidP="00AB5ADB">
      <w:pPr>
        <w:pStyle w:val="NoPaddingFontSize1"/>
      </w:pPr>
    </w:p>
    <w:p w:rsidR="00000000" w:rsidRPr="00AB5ADB" w:rsidP="00AB5ADB">
      <w:pPr>
        <w:pStyle w:val="AllowPageBreak"/>
      </w:pPr>
    </w:p>
    <w:p w:rsidR="00000000" w:rsidRPr="00AB5ADB" w:rsidP="00AB5ADB">
      <w:pPr>
        <w:pStyle w:val="Heading1"/>
      </w:pPr>
      <w:bookmarkStart w:id="2" w:name="O_1062258"/>
      <w:bookmarkEnd w:id="2"/>
      <w:r w:rsidRPr="00AB5AD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A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ADB">
            <w:pPr>
              <w:pStyle w:val="BodyText"/>
              <w:rPr>
                <w:lang w:val="en-NZ"/>
              </w:rPr>
            </w:pPr>
            <w:r w:rsidRPr="00AB5ADB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AB5A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ADB" w:rsidP="00AB5ADB">
            <w:pPr>
              <w:pStyle w:val="ListBullet"/>
            </w:pPr>
            <w:r w:rsidRPr="00AB5ADB">
              <w:t>completing relevant workp</w:t>
            </w:r>
            <w:r w:rsidRPr="00AB5ADB">
              <w:t>lace documentation</w:t>
            </w:r>
          </w:p>
          <w:p w:rsidR="00000000" w:rsidRPr="00AB5ADB" w:rsidP="00AB5ADB">
            <w:pPr>
              <w:pStyle w:val="ListBullet"/>
            </w:pPr>
            <w:r w:rsidRPr="00AB5ADB">
              <w:t>controlling system operations and optimising processes</w:t>
            </w:r>
          </w:p>
          <w:p w:rsidR="00000000" w:rsidRPr="00AB5ADB" w:rsidP="00AB5ADB">
            <w:pPr>
              <w:pStyle w:val="ListBullet"/>
            </w:pPr>
            <w:r w:rsidRPr="00AB5ADB">
              <w:t>identifying and reporting system and process faults</w:t>
            </w:r>
          </w:p>
          <w:p w:rsidR="00000000" w:rsidRPr="00AB5ADB" w:rsidP="00AB5ADB">
            <w:pPr>
              <w:pStyle w:val="ListBullet"/>
            </w:pPr>
            <w:r w:rsidRPr="00AB5ADB">
              <w:t>measuring wastewater flows</w:t>
            </w:r>
          </w:p>
          <w:p w:rsidR="00000000" w:rsidRPr="00AB5ADB" w:rsidP="00AB5ADB">
            <w:pPr>
              <w:pStyle w:val="ListBullet"/>
            </w:pPr>
            <w:r w:rsidRPr="00AB5ADB">
              <w:t>monitoring and coordinating the operation of wastewater collection and wastewater transfer systems</w:t>
            </w:r>
          </w:p>
          <w:p w:rsidR="00000000" w:rsidRPr="00AB5ADB" w:rsidP="00AB5ADB">
            <w:pPr>
              <w:pStyle w:val="ListBullet"/>
            </w:pPr>
            <w:r w:rsidRPr="00AB5ADB">
              <w:t>moni</w:t>
            </w:r>
            <w:r w:rsidRPr="00AB5ADB">
              <w:t xml:space="preserve">toring the system and collecting, analysing and reporting data </w:t>
            </w:r>
          </w:p>
          <w:p w:rsidR="00000000" w:rsidRPr="00AB5ADB" w:rsidP="00AB5ADB">
            <w:pPr>
              <w:pStyle w:val="ListBullet"/>
            </w:pPr>
            <w:r w:rsidRPr="00AB5ADB">
              <w:t>responding to and correcting operational problems.</w:t>
            </w:r>
          </w:p>
        </w:tc>
      </w:tr>
    </w:tbl>
    <w:p w:rsidR="00000000" w:rsidRPr="00AB5ADB" w:rsidP="00AB5ADB">
      <w:pPr>
        <w:pStyle w:val="NoPaddingFontSize1"/>
      </w:pPr>
    </w:p>
    <w:p w:rsidR="00000000" w:rsidRPr="00AB5ADB" w:rsidP="00AB5ADB">
      <w:pPr>
        <w:pStyle w:val="AllowPageBreak"/>
      </w:pPr>
    </w:p>
    <w:p w:rsidR="00000000" w:rsidRPr="00AB5ADB" w:rsidP="00AB5ADB">
      <w:pPr>
        <w:pStyle w:val="Heading1"/>
      </w:pPr>
      <w:bookmarkStart w:id="3" w:name="O_1062259"/>
      <w:bookmarkEnd w:id="3"/>
      <w:r w:rsidRPr="00AB5AD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A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ADB">
            <w:pPr>
              <w:pStyle w:val="BodyText"/>
              <w:rPr>
                <w:lang w:val="en-NZ"/>
              </w:rPr>
            </w:pPr>
            <w:r w:rsidRPr="00AB5ADB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AB5A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ADB" w:rsidP="00AB5ADB">
            <w:pPr>
              <w:pStyle w:val="ListBullet"/>
            </w:pPr>
            <w:r w:rsidRPr="00AB5ADB">
              <w:t>control systems</w:t>
            </w:r>
          </w:p>
          <w:p w:rsidR="00000000" w:rsidRPr="00AB5ADB" w:rsidP="00AB5ADB">
            <w:pPr>
              <w:pStyle w:val="ListBullet"/>
            </w:pPr>
            <w:r w:rsidRPr="00AB5ADB">
              <w:t>coordination and control of processes</w:t>
            </w:r>
          </w:p>
          <w:p w:rsidR="00000000" w:rsidRPr="00AB5ADB" w:rsidP="00AB5ADB">
            <w:pPr>
              <w:pStyle w:val="ListBullet"/>
            </w:pPr>
            <w:r w:rsidRPr="00AB5ADB">
              <w:t>discharges</w:t>
            </w:r>
          </w:p>
          <w:p w:rsidR="00000000" w:rsidRPr="00AB5ADB" w:rsidP="00AB5ADB">
            <w:pPr>
              <w:pStyle w:val="ListBullet"/>
            </w:pPr>
            <w:r w:rsidRPr="00AB5ADB">
              <w:t>disinfectio</w:t>
            </w:r>
            <w:r w:rsidRPr="00AB5ADB">
              <w:t>n and chemical use</w:t>
            </w:r>
          </w:p>
          <w:p w:rsidR="00000000" w:rsidRPr="00AB5ADB" w:rsidP="00AB5ADB">
            <w:pPr>
              <w:pStyle w:val="ListBullet"/>
            </w:pPr>
            <w:r w:rsidRPr="00AB5ADB">
              <w:t>effects of weather and conditions on operation of collection and transfer systems</w:t>
            </w:r>
          </w:p>
          <w:p w:rsidR="00000000" w:rsidRPr="00AB5ADB" w:rsidP="00AB5ADB">
            <w:pPr>
              <w:pStyle w:val="ListBullet"/>
            </w:pPr>
            <w:r w:rsidRPr="00AB5ADB">
              <w:t>environmental aspects of wastewater collection and transfer systems</w:t>
            </w:r>
          </w:p>
          <w:p w:rsidR="00000000" w:rsidRPr="00AB5ADB" w:rsidP="00AB5ADB">
            <w:pPr>
              <w:pStyle w:val="ListBullet"/>
            </w:pPr>
            <w:r w:rsidRPr="00AB5ADB">
              <w:t>equipment operation</w:t>
            </w:r>
          </w:p>
          <w:p w:rsidR="00000000" w:rsidRPr="00AB5ADB" w:rsidP="00AB5ADB">
            <w:pPr>
              <w:pStyle w:val="ListBullet"/>
            </w:pPr>
            <w:r w:rsidRPr="00AB5ADB">
              <w:t>forces including gravitational, valve operation, hydraulic and pump</w:t>
            </w:r>
            <w:r w:rsidRPr="00AB5ADB">
              <w:t>s</w:t>
            </w:r>
          </w:p>
          <w:p w:rsidR="00000000" w:rsidRPr="00AB5ADB" w:rsidP="00AB5ADB">
            <w:pPr>
              <w:pStyle w:val="ListBullet"/>
            </w:pPr>
            <w:r w:rsidRPr="00AB5ADB">
              <w:t>infiltration and inflow sources</w:t>
            </w:r>
          </w:p>
          <w:p w:rsidR="00000000" w:rsidRPr="00AB5ADB" w:rsidP="00AB5ADB">
            <w:pPr>
              <w:pStyle w:val="ListBullet"/>
            </w:pPr>
            <w:r w:rsidRPr="00AB5ADB">
              <w:t>relevant legislation, regulations and workplace procedures</w:t>
            </w:r>
          </w:p>
          <w:p w:rsidR="00000000" w:rsidRPr="00AB5ADB" w:rsidP="00AB5ADB">
            <w:pPr>
              <w:pStyle w:val="ListBullet"/>
            </w:pPr>
            <w:r w:rsidRPr="00AB5ADB">
              <w:t>relevant utilities and service bodies</w:t>
            </w:r>
          </w:p>
          <w:p w:rsidR="00000000" w:rsidRPr="00AB5ADB" w:rsidP="00AB5ADB">
            <w:pPr>
              <w:pStyle w:val="ListBullet"/>
            </w:pPr>
            <w:r w:rsidRPr="00AB5ADB">
              <w:t>risk management principles</w:t>
            </w:r>
          </w:p>
          <w:p w:rsidR="00000000" w:rsidRPr="00AB5ADB" w:rsidP="00AB5ADB">
            <w:pPr>
              <w:pStyle w:val="ListBullet"/>
            </w:pPr>
            <w:r w:rsidRPr="00AB5ADB">
              <w:t>types of pipes and fittings.</w:t>
            </w:r>
          </w:p>
        </w:tc>
      </w:tr>
    </w:tbl>
    <w:p w:rsidR="00000000" w:rsidRPr="00AB5ADB" w:rsidP="00AB5ADB">
      <w:pPr>
        <w:pStyle w:val="NoPaddingFontSize1"/>
      </w:pPr>
    </w:p>
    <w:p w:rsidR="00000000" w:rsidRPr="00AB5ADB" w:rsidP="00AB5ADB">
      <w:pPr>
        <w:pStyle w:val="AllowPageBreak"/>
      </w:pPr>
    </w:p>
    <w:p w:rsidR="00000000" w:rsidRPr="00AB5ADB" w:rsidP="00AB5ADB">
      <w:pPr>
        <w:pStyle w:val="Heading1"/>
      </w:pPr>
      <w:bookmarkStart w:id="4" w:name="O_1062260"/>
      <w:bookmarkEnd w:id="4"/>
      <w:r w:rsidRPr="00AB5AD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A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ADB" w:rsidP="00AB5ADB">
            <w:pPr>
              <w:pStyle w:val="BodyText"/>
            </w:pPr>
            <w:r w:rsidRPr="00AB5ADB">
              <w:t xml:space="preserve">Assessors must hold credentials specified within the Standards for Registered Training Organisations current at the time of assessment. </w:t>
            </w:r>
          </w:p>
          <w:p w:rsidR="00000000" w:rsidRPr="00AB5ADB" w:rsidP="00AB5ADB">
            <w:pPr>
              <w:pStyle w:val="BodyText"/>
            </w:pPr>
            <w:r w:rsidRPr="00AB5ADB">
              <w:t>Assessment must satisfy the Principles of Assessment and Rules of Evidence and all regulatory requirements included wit</w:t>
            </w:r>
            <w:r w:rsidRPr="00AB5ADB">
              <w:t>hin the Standards for Registered Training Organisations current at the time of assessment.</w:t>
            </w:r>
          </w:p>
          <w:p w:rsidR="00000000" w:rsidRPr="00AB5ADB" w:rsidP="00AB5ADB">
            <w:pPr>
              <w:pStyle w:val="BodyText"/>
            </w:pPr>
            <w:r w:rsidRPr="00AB5ADB">
              <w:t>Assessment must occur in workplace operational situations where it is appropriate to do so; where this is not appropriate, assessment must occur in simulated workpla</w:t>
            </w:r>
            <w:r w:rsidRPr="00AB5ADB">
              <w:t>ce operational situations that replicate workplace conditions.</w:t>
            </w:r>
          </w:p>
          <w:p w:rsidR="00000000" w:rsidRPr="00AB5ADB" w:rsidP="00AB5ADB">
            <w:pPr>
              <w:pStyle w:val="BodyText"/>
            </w:pPr>
            <w:r w:rsidRPr="00AB5AD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B5ADB" w:rsidP="00AB5ADB">
            <w:pPr>
              <w:pStyle w:val="BodyText"/>
            </w:pPr>
            <w:r w:rsidRPr="00AB5ADB">
              <w:t xml:space="preserve">Resources for assessment </w:t>
            </w:r>
            <w:r w:rsidRPr="00AB5ADB">
              <w:t>must include access to:</w:t>
            </w:r>
          </w:p>
          <w:p w:rsidR="00000000" w:rsidRPr="00AB5ADB" w:rsidP="00AB5ADB">
            <w:pPr>
              <w:pStyle w:val="ListBullet"/>
            </w:pPr>
            <w:r w:rsidRPr="00AB5ADB">
              <w:t>relevant and appropriate materials, tools, equipment and personal protective equipment currently used in industry</w:t>
            </w:r>
          </w:p>
          <w:p w:rsidR="00000000" w:rsidRPr="00AB5ADB" w:rsidP="00AB5ADB">
            <w:pPr>
              <w:pStyle w:val="ListBullet"/>
            </w:pPr>
            <w:r w:rsidRPr="00AB5ADB">
              <w:t>applicable documentation including legislation, regulations, codes of practice, workplace procedures and operation manuals.</w:t>
            </w:r>
          </w:p>
        </w:tc>
      </w:tr>
    </w:tbl>
    <w:p w:rsidR="00000000" w:rsidRPr="00AB5ADB" w:rsidP="00AB5ADB">
      <w:pPr>
        <w:pStyle w:val="NoPaddingFontSize1"/>
      </w:pPr>
    </w:p>
    <w:p w:rsidR="00000000" w:rsidRPr="00AB5ADB" w:rsidP="00AB5ADB">
      <w:pPr>
        <w:pStyle w:val="AllowPageBreak"/>
      </w:pPr>
    </w:p>
    <w:p w:rsidR="00000000" w:rsidRPr="00AB5ADB" w:rsidP="00AB5ADB">
      <w:pPr>
        <w:pStyle w:val="Heading1"/>
      </w:pPr>
      <w:bookmarkStart w:id="5" w:name="O_1062263"/>
      <w:bookmarkEnd w:id="5"/>
      <w:r w:rsidRPr="00AB5ADB">
        <w:t>Links</w:t>
      </w:r>
    </w:p>
    <w:p w:rsidR="00000000" w:rsidRPr="00AB5ADB" w:rsidP="005B41B9">
      <w:pPr>
        <w:pStyle w:val="BodyText"/>
      </w:pPr>
      <w:r w:rsidRPr="00AB5A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C6AC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B5ADB" w:rsidP="005B41B9">
      <w:pPr>
        <w:pStyle w:val="BodyText"/>
      </w:pPr>
      <w:r w:rsidRPr="00AB5A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C6AC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B5ADB" w:rsidP="005B41B9">
      <w:pPr>
        <w:pStyle w:val="BodyText"/>
      </w:pPr>
      <w:r w:rsidRPr="00AB5A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C6AC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B5ADB" w:rsidP="00AB5ADB"/>
    <w:sectPr w:rsidSect="00AB5A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A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ADB" w:rsidRPr="005B41B9" w:rsidP="005B41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A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B9" w:rsidP="00AB5A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41B9" w:rsidP="00AB5A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41B9" w:rsidP="00AB5A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A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ADB" w:rsidRPr="005B41B9" w:rsidP="005B41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A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B9" w:rsidRPr="002D2AF8" w:rsidP="00AB5A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NWPNET052 Monitor and operate wastewater collection and transfer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B41B9" w:rsidP="00AB5A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AEF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9404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A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A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A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A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A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A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A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A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A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A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ADB"/>
  </w:style>
  <w:style w:type="character" w:customStyle="1" w:styleId="Heading1Char">
    <w:name w:val="Heading 1 Char"/>
    <w:basedOn w:val="DefaultParagraphFont"/>
    <w:link w:val="Heading1"/>
    <w:rsid w:val="00AB5A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A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A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5AD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B5A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A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5A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A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A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A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A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A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A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A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A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A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A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A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A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A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A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5A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5ADB"/>
    <w:rPr>
      <w:b/>
      <w:spacing w:val="0"/>
    </w:rPr>
  </w:style>
  <w:style w:type="paragraph" w:customStyle="1" w:styleId="SuperTitle">
    <w:name w:val="SuperTitle"/>
    <w:basedOn w:val="Title"/>
    <w:rsid w:val="00AB5A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A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A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5A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5A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A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A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A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A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A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A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A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A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5ADB"/>
    <w:rPr>
      <w:i/>
    </w:rPr>
  </w:style>
  <w:style w:type="paragraph" w:styleId="Caption">
    <w:name w:val="caption"/>
    <w:basedOn w:val="BodyText"/>
    <w:next w:val="Normal"/>
    <w:qFormat/>
    <w:rsid w:val="00AB5A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A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A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ADB"/>
  </w:style>
  <w:style w:type="paragraph" w:styleId="TableofFigures">
    <w:name w:val="table of figures"/>
    <w:basedOn w:val="Normal"/>
    <w:next w:val="Normal"/>
    <w:semiHidden/>
    <w:rsid w:val="00AB5A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A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5ADB"/>
    <w:rPr>
      <w:rFonts w:ascii="Wingdings" w:hAnsi="Wingdings"/>
    </w:rPr>
  </w:style>
  <w:style w:type="paragraph" w:customStyle="1" w:styleId="TableHeading">
    <w:name w:val="Table Heading"/>
    <w:basedOn w:val="HeadingBase"/>
    <w:rsid w:val="00AB5A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ADB"/>
    <w:rPr>
      <w:color w:val="0033CC"/>
      <w:u w:val="none"/>
    </w:rPr>
  </w:style>
  <w:style w:type="paragraph" w:customStyle="1" w:styleId="BodyTextRight">
    <w:name w:val="Body Text Right"/>
    <w:basedOn w:val="BodyText"/>
    <w:rsid w:val="00AB5A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A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A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A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A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A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ADB"/>
    <w:rPr>
      <w:sz w:val="32"/>
    </w:rPr>
  </w:style>
  <w:style w:type="paragraph" w:customStyle="1" w:styleId="HeadingProcedure">
    <w:name w:val="Heading Procedure"/>
    <w:basedOn w:val="HeadingBase"/>
    <w:next w:val="Normal"/>
    <w:rsid w:val="00AB5A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ADB"/>
    <w:pPr>
      <w:spacing w:before="60" w:after="60"/>
    </w:pPr>
  </w:style>
  <w:style w:type="paragraph" w:styleId="ListContinue">
    <w:name w:val="List Continue"/>
    <w:basedOn w:val="List"/>
    <w:rsid w:val="00AB5ADB"/>
    <w:pPr>
      <w:ind w:firstLine="0"/>
    </w:pPr>
  </w:style>
  <w:style w:type="paragraph" w:customStyle="1" w:styleId="ListNote">
    <w:name w:val="List Note"/>
    <w:basedOn w:val="List"/>
    <w:rsid w:val="00AB5A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A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A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ADB"/>
    <w:rPr>
      <w:rFonts w:ascii="Courier New" w:hAnsi="Courier New"/>
    </w:rPr>
  </w:style>
  <w:style w:type="paragraph" w:customStyle="1" w:styleId="NoteBullet">
    <w:name w:val="Note Bullet"/>
    <w:basedOn w:val="Note"/>
    <w:rsid w:val="00AB5A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A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A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A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A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5A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A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ADB"/>
    <w:rPr>
      <w:b/>
      <w:smallCaps/>
    </w:rPr>
  </w:style>
  <w:style w:type="paragraph" w:customStyle="1" w:styleId="TableListNumber">
    <w:name w:val="Table List Number"/>
    <w:basedOn w:val="ListNumber"/>
    <w:rsid w:val="00AB5A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A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ADB"/>
    <w:pPr>
      <w:numPr>
        <w:numId w:val="8"/>
      </w:numPr>
    </w:pPr>
  </w:style>
  <w:style w:type="paragraph" w:customStyle="1" w:styleId="ListAlpha2">
    <w:name w:val="List Alpha 2"/>
    <w:basedOn w:val="List2"/>
    <w:rsid w:val="00AB5ADB"/>
    <w:pPr>
      <w:numPr>
        <w:numId w:val="7"/>
      </w:numPr>
    </w:pPr>
  </w:style>
  <w:style w:type="paragraph" w:styleId="List2">
    <w:name w:val="List 2"/>
    <w:basedOn w:val="BodyText"/>
    <w:rsid w:val="00AB5A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A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A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A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A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A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5ADB"/>
    <w:pPr>
      <w:numPr>
        <w:numId w:val="3"/>
      </w:numPr>
    </w:pPr>
  </w:style>
  <w:style w:type="paragraph" w:styleId="ListContinue2">
    <w:name w:val="List Continue 2"/>
    <w:basedOn w:val="List2"/>
    <w:rsid w:val="00AB5ADB"/>
    <w:pPr>
      <w:ind w:firstLine="0"/>
    </w:pPr>
  </w:style>
  <w:style w:type="paragraph" w:styleId="ListContinue3">
    <w:name w:val="List Continue 3"/>
    <w:basedOn w:val="List3"/>
    <w:rsid w:val="00AB5ADB"/>
    <w:pPr>
      <w:ind w:left="1021" w:firstLine="0"/>
    </w:pPr>
  </w:style>
  <w:style w:type="paragraph" w:styleId="ListContinue4">
    <w:name w:val="List Continue 4"/>
    <w:basedOn w:val="List4"/>
    <w:rsid w:val="00AB5ADB"/>
    <w:pPr>
      <w:ind w:firstLine="0"/>
    </w:pPr>
  </w:style>
  <w:style w:type="paragraph" w:styleId="ListContinue5">
    <w:name w:val="List Continue 5"/>
    <w:basedOn w:val="List5"/>
    <w:rsid w:val="00AB5ADB"/>
    <w:pPr>
      <w:ind w:firstLine="0"/>
    </w:pPr>
  </w:style>
  <w:style w:type="paragraph" w:styleId="ListNumber3">
    <w:name w:val="List Number 3"/>
    <w:basedOn w:val="List3"/>
    <w:rsid w:val="00AB5ADB"/>
    <w:pPr>
      <w:numPr>
        <w:numId w:val="4"/>
      </w:numPr>
    </w:pPr>
  </w:style>
  <w:style w:type="paragraph" w:styleId="ListNumber4">
    <w:name w:val="List Number 4"/>
    <w:basedOn w:val="List4"/>
    <w:rsid w:val="00AB5ADB"/>
    <w:pPr>
      <w:numPr>
        <w:numId w:val="5"/>
      </w:numPr>
    </w:pPr>
  </w:style>
  <w:style w:type="paragraph" w:styleId="ListNumber5">
    <w:name w:val="List Number 5"/>
    <w:basedOn w:val="List5"/>
    <w:rsid w:val="00AB5ADB"/>
    <w:pPr>
      <w:numPr>
        <w:numId w:val="6"/>
      </w:numPr>
    </w:pPr>
  </w:style>
  <w:style w:type="paragraph" w:styleId="BlockText">
    <w:name w:val="Block Text"/>
    <w:basedOn w:val="Normal"/>
    <w:rsid w:val="00AB5A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A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ADB"/>
    <w:rPr>
      <w:sz w:val="16"/>
      <w:vertAlign w:val="superscript"/>
    </w:rPr>
  </w:style>
  <w:style w:type="character" w:customStyle="1" w:styleId="Symbols">
    <w:name w:val="Symbols"/>
    <w:basedOn w:val="DefaultParagraphFont"/>
    <w:rsid w:val="00AB5ADB"/>
    <w:rPr>
      <w:rFonts w:ascii="Symbol" w:hAnsi="Symbol"/>
    </w:rPr>
  </w:style>
  <w:style w:type="character" w:customStyle="1" w:styleId="MenuOptions">
    <w:name w:val="Menu Options"/>
    <w:basedOn w:val="DefaultParagraphFont"/>
    <w:rsid w:val="00AB5A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ADB"/>
    <w:rPr>
      <w:b/>
    </w:rPr>
  </w:style>
  <w:style w:type="character" w:customStyle="1" w:styleId="Underlined">
    <w:name w:val="Underlined"/>
    <w:basedOn w:val="DefaultParagraphFont"/>
    <w:rsid w:val="00AB5ADB"/>
    <w:rPr>
      <w:u w:val="single"/>
    </w:rPr>
  </w:style>
  <w:style w:type="paragraph" w:customStyle="1" w:styleId="TableBodyTextRight">
    <w:name w:val="Table Body Text Right"/>
    <w:basedOn w:val="TableBodyText"/>
    <w:rsid w:val="00AB5A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ADB"/>
    <w:rPr>
      <w:sz w:val="18"/>
    </w:rPr>
  </w:style>
  <w:style w:type="paragraph" w:customStyle="1" w:styleId="BodySmallRight">
    <w:name w:val="Body Small Right"/>
    <w:basedOn w:val="BodyTextRight"/>
    <w:rsid w:val="00AB5ADB"/>
    <w:rPr>
      <w:sz w:val="18"/>
      <w:szCs w:val="18"/>
    </w:rPr>
  </w:style>
  <w:style w:type="paragraph" w:customStyle="1" w:styleId="MarginEdition">
    <w:name w:val="Margin Edition"/>
    <w:basedOn w:val="MarginNote"/>
    <w:rsid w:val="00AB5A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ADB"/>
    <w:rPr>
      <w:sz w:val="2"/>
      <w:szCs w:val="2"/>
    </w:rPr>
  </w:style>
  <w:style w:type="character" w:customStyle="1" w:styleId="Small">
    <w:name w:val="Small"/>
    <w:basedOn w:val="DefaultParagraphFont"/>
    <w:rsid w:val="00AB5ADB"/>
    <w:rPr>
      <w:sz w:val="16"/>
    </w:rPr>
  </w:style>
  <w:style w:type="paragraph" w:customStyle="1" w:styleId="WideTable">
    <w:name w:val="Wide Table"/>
    <w:basedOn w:val="Normal"/>
    <w:rsid w:val="00AB5A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ADB"/>
  </w:style>
  <w:style w:type="paragraph" w:styleId="Quote">
    <w:name w:val="Quote"/>
    <w:basedOn w:val="Heading1"/>
    <w:link w:val="QuoteChar"/>
    <w:qFormat/>
    <w:rsid w:val="00AB5A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A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ADB"/>
    <w:pPr>
      <w:pageBreakBefore/>
    </w:pPr>
  </w:style>
  <w:style w:type="paragraph" w:customStyle="1" w:styleId="Border">
    <w:name w:val="Border"/>
    <w:basedOn w:val="Normal"/>
    <w:qFormat/>
    <w:rsid w:val="00AB5A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A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A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A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A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A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A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A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A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ADB"/>
    <w:rPr>
      <w:u w:val="single"/>
    </w:rPr>
  </w:style>
  <w:style w:type="character" w:customStyle="1" w:styleId="BoldandItalics">
    <w:name w:val="Bold and Italics"/>
    <w:qFormat/>
    <w:rsid w:val="00AB5ADB"/>
    <w:rPr>
      <w:b/>
      <w:i/>
      <w:u w:val="none"/>
    </w:rPr>
  </w:style>
  <w:style w:type="paragraph" w:styleId="BalloonText">
    <w:name w:val="Balloon Text"/>
    <w:basedOn w:val="Normal"/>
    <w:link w:val="BalloonTextChar"/>
    <w:rsid w:val="00AB5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A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A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A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A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A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ADB"/>
    <w:pPr>
      <w:spacing w:before="0" w:after="0"/>
    </w:pPr>
  </w:style>
  <w:style w:type="paragraph" w:customStyle="1" w:styleId="BodyTextBold">
    <w:name w:val="Body Text Bold"/>
    <w:basedOn w:val="BodyText"/>
    <w:qFormat/>
    <w:rsid w:val="00AB5ADB"/>
    <w:rPr>
      <w:b/>
    </w:rPr>
  </w:style>
  <w:style w:type="character" w:styleId="Hyperlink">
    <w:name w:val="Hyperlink"/>
    <w:basedOn w:val="DefaultParagraphFont"/>
    <w:uiPriority w:val="99"/>
    <w:unhideWhenUsed/>
    <w:rsid w:val="005B41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3113</Characters>
  <Application>Microsoft Office Word</Application>
  <DocSecurity>0</DocSecurity>
  <Lines>75</Lines>
  <Paragraphs>51</Paragraphs>
  <ScaleCrop>false</ScaleCrop>
  <Company>Author-it Software Corporation Ltd.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NWPNET052 Monitor and operate wastewater collection and transfer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2023-01-24T22:58:00Z</dcterms:created>
  <dcterms:modified xsi:type="dcterms:W3CDTF">2023-01-24T22:58:00Z</dcterms:modified>
</cp:coreProperties>
</file>