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BE9" w:rsidP="00CE6BE9">
      <w:pPr>
        <w:pStyle w:val="Title"/>
      </w:pPr>
      <w:r>
        <w:fldChar w:fldCharType="begin"/>
      </w:r>
      <w:r>
        <w:instrText xml:space="preserve"> TITLE   \* MERGEFORMAT </w:instrText>
      </w:r>
      <w:r>
        <w:fldChar w:fldCharType="separate"/>
      </w:r>
      <w:r>
        <w:t>NWPNET051 Monitor and operate water distribution systems</w:t>
      </w:r>
      <w:r>
        <w:fldChar w:fldCharType="end"/>
      </w:r>
    </w:p>
    <w:p w:rsidR="00CE6BE9" w:rsidP="00CE6BE9">
      <w:pPr>
        <w:pStyle w:val="Version"/>
        <w:sectPr w:rsidSect="00CA3D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DC0" w:rsidP="00CA3DC0">
      <w:pPr>
        <w:pStyle w:val="SuperHeading"/>
      </w:pPr>
      <w:r w:rsidRPr="00CA3DC0">
        <w:t>NWPNET051 Monitor and operate water distribution systems</w:t>
      </w:r>
    </w:p>
    <w:p w:rsidR="00000000" w:rsidRPr="00CA3DC0" w:rsidP="00CA3DC0">
      <w:pPr>
        <w:pStyle w:val="Heading1"/>
      </w:pPr>
      <w:bookmarkStart w:id="1" w:name="O_1062228"/>
      <w:bookmarkEnd w:id="1"/>
      <w:r w:rsidRPr="00CA3DC0">
        <w:t>Modification History</w:t>
      </w:r>
    </w:p>
    <w:tbl>
      <w:tblPr>
        <w:tblW w:w="9497" w:type="dxa"/>
        <w:tblLayout w:type="fixed"/>
        <w:tblCellMar>
          <w:left w:w="62" w:type="dxa"/>
          <w:right w:w="62" w:type="dxa"/>
        </w:tblCellMar>
        <w:tblLook w:val="0000"/>
      </w:tblPr>
      <w:tblGrid>
        <w:gridCol w:w="9497"/>
      </w:tblGrid>
      <w:tr w:rsidTr="00CA3D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t>Release 1. This is the first release of this unit of competency in the NWP National Water Training Package.</w:t>
            </w:r>
          </w:p>
        </w:tc>
      </w:tr>
    </w:tbl>
    <w:p w:rsidR="00000000" w:rsidRPr="00CA3DC0" w:rsidP="00CA3DC0">
      <w:pPr>
        <w:pStyle w:val="NoPaddingFontSize1"/>
      </w:pPr>
    </w:p>
    <w:p w:rsidR="00000000" w:rsidRPr="00CA3DC0" w:rsidP="00CA3DC0">
      <w:pPr>
        <w:pStyle w:val="AllowPageBreak"/>
      </w:pPr>
    </w:p>
    <w:p w:rsidR="00000000" w:rsidRPr="00CA3DC0" w:rsidP="00CA3DC0">
      <w:pPr>
        <w:pStyle w:val="Heading1"/>
      </w:pPr>
      <w:bookmarkStart w:id="2" w:name="O_1062229"/>
      <w:bookmarkEnd w:id="2"/>
      <w:r w:rsidRPr="00CA3DC0">
        <w:t>Application</w:t>
      </w:r>
    </w:p>
    <w:tbl>
      <w:tblPr>
        <w:tblW w:w="9497" w:type="dxa"/>
        <w:tblLayout w:type="fixed"/>
        <w:tblCellMar>
          <w:left w:w="62" w:type="dxa"/>
          <w:right w:w="62" w:type="dxa"/>
        </w:tblCellMar>
        <w:tblLook w:val="0000"/>
      </w:tblPr>
      <w:tblGrid>
        <w:gridCol w:w="9497"/>
      </w:tblGrid>
      <w:tr w:rsidTr="00CA3D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C0" w:rsidP="00CA3DC0">
            <w:pPr>
              <w:pStyle w:val="NoPaddingFontSize1"/>
            </w:pPr>
            <w:r w:rsidRPr="00CA3DC0">
              <w:t xml:space="preserve">This unit involves the skills and knowledge required to monitor and operate </w:t>
            </w:r>
            <w:r w:rsidRPr="00CA3DC0">
              <w:t>water distribution systems.</w:t>
            </w:r>
          </w:p>
          <w:p w:rsidR="00000000" w:rsidRPr="00CA3DC0" w:rsidP="00CA3DC0">
            <w:pPr>
              <w:pStyle w:val="BodyText"/>
            </w:pPr>
            <w:r w:rsidRPr="00CA3DC0">
              <w:t>It includes coordinating the operation of bulkwater or water distribution systems and measuring and reporting on the operation of the system. It also includes interpreting technical documentation, identifying and investigating o</w:t>
            </w:r>
            <w:r w:rsidRPr="00CA3DC0">
              <w:t>perational problems and collecting and analysing technical information.</w:t>
            </w:r>
          </w:p>
          <w:p w:rsidR="00000000" w:rsidRPr="00CA3DC0" w:rsidP="00CA3DC0">
            <w:pPr>
              <w:pStyle w:val="BodyText"/>
            </w:pPr>
            <w:r w:rsidRPr="00CA3DC0">
              <w:t>This unit applies to those working as field staff and operators with a specific responsibility for inspecting and measuring the performance of bulkwater or water distribution systems a</w:t>
            </w:r>
            <w:r w:rsidRPr="00CA3DC0">
              <w:t>nd for ensuring that flow, pressure and volume parameters are regulated according to organisational specifications and system demands.  Those undertaking this unit would work under appropriate supervision, while performing routine tasks, in a familiar cont</w:t>
            </w:r>
            <w:r w:rsidRPr="00CA3DC0">
              <w:t>ext, and ensuring minimum damage to the environment.</w:t>
            </w:r>
          </w:p>
          <w:p w:rsidR="00000000" w:rsidRPr="00CA3DC0" w:rsidP="00CA3DC0">
            <w:pPr>
              <w:pStyle w:val="BodyText"/>
            </w:pPr>
            <w:r w:rsidRPr="00CA3DC0">
              <w:t>No licensing, legislative or certification requirements apply to this unit at the time of publication.</w:t>
            </w:r>
          </w:p>
        </w:tc>
      </w:tr>
    </w:tbl>
    <w:p w:rsidR="00000000" w:rsidRPr="00CA3DC0" w:rsidP="00CA3DC0">
      <w:pPr>
        <w:pStyle w:val="BodyText"/>
      </w:pPr>
    </w:p>
    <w:p w:rsidR="00000000" w:rsidRPr="00CA3DC0" w:rsidP="00CA3DC0">
      <w:pPr>
        <w:pStyle w:val="AllowPageBreak"/>
      </w:pPr>
    </w:p>
    <w:p w:rsidR="00000000" w:rsidRPr="00CA3DC0" w:rsidP="00CA3DC0">
      <w:pPr>
        <w:pStyle w:val="Heading1"/>
      </w:pPr>
      <w:bookmarkStart w:id="3" w:name="O_1062230"/>
      <w:bookmarkEnd w:id="3"/>
      <w:r w:rsidRPr="00CA3DC0">
        <w:t>Pre-requisite Unit</w:t>
      </w:r>
    </w:p>
    <w:tbl>
      <w:tblPr>
        <w:tblW w:w="9497" w:type="dxa"/>
        <w:tblLayout w:type="fixed"/>
        <w:tblCellMar>
          <w:left w:w="62" w:type="dxa"/>
          <w:right w:w="62" w:type="dxa"/>
        </w:tblCellMar>
        <w:tblLook w:val="0000"/>
      </w:tblPr>
      <w:tblGrid>
        <w:gridCol w:w="9497"/>
      </w:tblGrid>
      <w:tr w:rsidTr="00CA3D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t>Not applicable.</w:t>
            </w:r>
          </w:p>
        </w:tc>
      </w:tr>
    </w:tbl>
    <w:p w:rsidR="00000000" w:rsidRPr="00CA3DC0" w:rsidP="00CA3DC0">
      <w:pPr>
        <w:pStyle w:val="NoPaddingFontSize1"/>
      </w:pPr>
    </w:p>
    <w:p w:rsidR="00000000" w:rsidRPr="00CA3DC0" w:rsidP="00CA3DC0">
      <w:pPr>
        <w:pStyle w:val="AllowPageBreak"/>
      </w:pPr>
    </w:p>
    <w:p w:rsidR="00000000" w:rsidRPr="00CA3DC0" w:rsidP="00CA3DC0">
      <w:pPr>
        <w:pStyle w:val="Heading1"/>
      </w:pPr>
      <w:bookmarkStart w:id="4" w:name="O_1062231"/>
      <w:bookmarkEnd w:id="4"/>
      <w:r w:rsidRPr="00CA3DC0">
        <w:t>Competency Field</w:t>
      </w:r>
    </w:p>
    <w:tbl>
      <w:tblPr>
        <w:tblW w:w="9497" w:type="dxa"/>
        <w:tblLayout w:type="fixed"/>
        <w:tblCellMar>
          <w:left w:w="62" w:type="dxa"/>
          <w:right w:w="62" w:type="dxa"/>
        </w:tblCellMar>
        <w:tblLook w:val="0000"/>
      </w:tblPr>
      <w:tblGrid>
        <w:gridCol w:w="9497"/>
      </w:tblGrid>
      <w:tr w:rsidTr="00CA3D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t>Networ</w:t>
            </w:r>
            <w:r w:rsidRPr="00CA3DC0">
              <w:t>ks</w:t>
            </w:r>
          </w:p>
        </w:tc>
      </w:tr>
    </w:tbl>
    <w:p w:rsidR="00000000" w:rsidRPr="00CA3DC0" w:rsidP="00CA3DC0">
      <w:pPr>
        <w:pStyle w:val="NoPaddingFontSize1"/>
      </w:pPr>
    </w:p>
    <w:p w:rsidR="00000000" w:rsidRPr="00CA3DC0" w:rsidP="00CA3DC0">
      <w:pPr>
        <w:pStyle w:val="AllowPageBreak"/>
      </w:pPr>
    </w:p>
    <w:p w:rsidR="00000000" w:rsidRPr="00CA3DC0" w:rsidP="00CA3DC0">
      <w:pPr>
        <w:pStyle w:val="Heading1"/>
      </w:pPr>
      <w:bookmarkStart w:id="5" w:name="O_1062232"/>
      <w:bookmarkEnd w:id="5"/>
      <w:r w:rsidRPr="00CA3DC0">
        <w:t>Unit Sector</w:t>
      </w:r>
    </w:p>
    <w:tbl>
      <w:tblPr>
        <w:tblW w:w="9497" w:type="dxa"/>
        <w:tblLayout w:type="fixed"/>
        <w:tblCellMar>
          <w:left w:w="62" w:type="dxa"/>
          <w:right w:w="62" w:type="dxa"/>
        </w:tblCellMar>
        <w:tblLook w:val="0000"/>
      </w:tblPr>
      <w:tblGrid>
        <w:gridCol w:w="9497"/>
      </w:tblGrid>
      <w:tr w:rsidTr="00CA3D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t>Not applicable.</w:t>
            </w:r>
          </w:p>
        </w:tc>
      </w:tr>
    </w:tbl>
    <w:p w:rsidR="00000000" w:rsidRPr="00CA3DC0" w:rsidP="00CA3DC0">
      <w:pPr>
        <w:pStyle w:val="NoPaddingFontSize1"/>
      </w:pPr>
    </w:p>
    <w:p w:rsidR="00000000" w:rsidRPr="00CA3DC0" w:rsidP="00CA3DC0">
      <w:pPr>
        <w:pStyle w:val="AllowPageBreak"/>
      </w:pPr>
    </w:p>
    <w:p w:rsidR="00000000" w:rsidRPr="00CA3DC0" w:rsidP="00CA3DC0">
      <w:pPr>
        <w:pStyle w:val="Heading1"/>
      </w:pPr>
      <w:bookmarkStart w:id="6" w:name="O_1062233"/>
      <w:bookmarkEnd w:id="6"/>
      <w:r w:rsidRPr="00CA3DC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A3DC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PERFORMANCE CRITERIA</w:t>
            </w:r>
          </w:p>
        </w:tc>
      </w:tr>
      <w:tr w:rsidTr="00CA3DC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Performance criteria describe the performance needed to demonstrat</w:t>
            </w:r>
            <w:r w:rsidRPr="00CA3DC0">
              <w:t>e achievement of the element.</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rPr>
                <w:rStyle w:val="SpecialBold"/>
              </w:rPr>
              <w:t>Monitor system performance and usage</w:t>
            </w: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Select and check equipment and tools required for monitoring system performance</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3D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Schedule and conduct routine inspections and report identified faults to relevant personnel</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3D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Collect, analyse and report system performance and usage data</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3D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Monitor and coordinate sample collection and records according to workplace procedures</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rPr>
                <w:rStyle w:val="SpecialBold"/>
              </w:rPr>
              <w:t>Regulate flow, pressure and volume</w:t>
            </w: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Inspect and adjust flow regulating systems according to performance measures</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3D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Monitor and adjust pressures and volumes</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3D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 xml:space="preserve">Monitor flows and diversions required for repair </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rPr>
                <w:rStyle w:val="SpecialBold"/>
              </w:rPr>
              <w:t>Operate and control distribution processes</w:t>
            </w: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Control distribution processes to maintain required parameters of operation</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3D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Identify, address and report process faults to relevant personnel</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3D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Optimise process performance according to workplace procedures</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rPr>
                <w:rStyle w:val="SpecialBold"/>
              </w:rPr>
              <w:t>Compile process reports</w:t>
            </w: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t>Compile reports from system data according to workplace procedures</w:t>
            </w:r>
          </w:p>
        </w:tc>
      </w:tr>
      <w:tr w:rsidTr="00CA3DC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3DC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3DC0">
            <w:pPr>
              <w:pStyle w:val="BodyText"/>
              <w:rPr>
                <w:lang w:val="en-NZ"/>
              </w:rPr>
            </w:pPr>
            <w:r w:rsidRPr="00CA3DC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t>Record the condition of equipment and report faults or anticipated problems to relevant personnel</w:t>
            </w:r>
          </w:p>
        </w:tc>
      </w:tr>
    </w:tbl>
    <w:p w:rsidR="00000000" w:rsidRPr="00CA3DC0" w:rsidP="00CA3DC0">
      <w:pPr>
        <w:pStyle w:val="NoPaddingFontSize1"/>
      </w:pPr>
    </w:p>
    <w:p w:rsidR="00000000" w:rsidRPr="00CA3DC0" w:rsidP="00CA3DC0">
      <w:pPr>
        <w:pStyle w:val="AllowPageBreak"/>
      </w:pPr>
    </w:p>
    <w:p w:rsidR="00000000" w:rsidRPr="00CA3DC0" w:rsidP="00CA3DC0">
      <w:pPr>
        <w:pStyle w:val="Heading1"/>
      </w:pPr>
      <w:bookmarkStart w:id="7" w:name="O_1062234"/>
      <w:bookmarkEnd w:id="7"/>
      <w:r w:rsidRPr="00CA3DC0">
        <w:t>Foundation Skills</w:t>
      </w:r>
    </w:p>
    <w:tbl>
      <w:tblPr>
        <w:tblW w:w="9497" w:type="dxa"/>
        <w:tblLayout w:type="fixed"/>
        <w:tblCellMar>
          <w:left w:w="62" w:type="dxa"/>
          <w:right w:w="62" w:type="dxa"/>
        </w:tblCellMar>
        <w:tblLook w:val="0000"/>
      </w:tblPr>
      <w:tblGrid>
        <w:gridCol w:w="9497"/>
      </w:tblGrid>
      <w:tr w:rsidTr="00CA3D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t>Foundation skills essential to performance are explicit in the performance criteria of this unit of competency.</w:t>
            </w:r>
          </w:p>
        </w:tc>
      </w:tr>
    </w:tbl>
    <w:p w:rsidR="00000000" w:rsidRPr="00CA3DC0" w:rsidP="00CA3DC0">
      <w:pPr>
        <w:pStyle w:val="NoPaddingFontSize1"/>
      </w:pPr>
    </w:p>
    <w:p w:rsidR="00000000" w:rsidRPr="00CA3DC0" w:rsidP="00CA3DC0">
      <w:pPr>
        <w:pStyle w:val="AllowPageBreak"/>
      </w:pPr>
    </w:p>
    <w:p w:rsidR="00000000" w:rsidRPr="00CA3DC0" w:rsidP="00CA3DC0">
      <w:pPr>
        <w:pStyle w:val="Heading1"/>
      </w:pPr>
      <w:bookmarkStart w:id="8" w:name="O_1062235"/>
      <w:bookmarkEnd w:id="8"/>
      <w:r w:rsidRPr="00CA3DC0">
        <w:t>Range of Conditions</w:t>
      </w:r>
    </w:p>
    <w:tbl>
      <w:tblPr>
        <w:tblW w:w="9497" w:type="dxa"/>
        <w:tblLayout w:type="fixed"/>
        <w:tblCellMar>
          <w:left w:w="62" w:type="dxa"/>
          <w:right w:w="62" w:type="dxa"/>
        </w:tblCellMar>
        <w:tblLook w:val="0000"/>
      </w:tblPr>
      <w:tblGrid>
        <w:gridCol w:w="9497"/>
      </w:tblGrid>
      <w:tr w:rsidTr="00CA3D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t>Range is restricted to essential operating conditions and any other variables essential to the work env</w:t>
            </w:r>
            <w:r w:rsidRPr="00CA3DC0">
              <w:t>ironment.</w:t>
            </w:r>
          </w:p>
          <w:p w:rsidR="00000000" w:rsidRPr="00CA3DC0" w:rsidP="00CA3DC0">
            <w:pPr>
              <w:pStyle w:val="BodyText"/>
            </w:pPr>
            <w:r w:rsidRPr="00CA3DC0">
              <w:t>Non-essential conditions may be found in the Companion Volume Implementation Guide.</w:t>
            </w:r>
          </w:p>
        </w:tc>
      </w:tr>
    </w:tbl>
    <w:p w:rsidR="00000000" w:rsidRPr="00CA3DC0" w:rsidP="00CA3DC0">
      <w:pPr>
        <w:pStyle w:val="NoPaddingFontSize1"/>
      </w:pPr>
    </w:p>
    <w:p w:rsidR="00000000" w:rsidRPr="00CA3DC0" w:rsidP="00CA3DC0">
      <w:pPr>
        <w:pStyle w:val="AllowPageBreak"/>
      </w:pPr>
    </w:p>
    <w:p w:rsidR="00000000" w:rsidRPr="00CA3DC0" w:rsidP="00CA3DC0">
      <w:pPr>
        <w:pStyle w:val="Heading1"/>
      </w:pPr>
      <w:bookmarkStart w:id="9" w:name="O_1062236"/>
      <w:bookmarkEnd w:id="9"/>
      <w:r w:rsidRPr="00CA3DC0">
        <w:t>Unit Mapping Information</w:t>
      </w:r>
    </w:p>
    <w:tbl>
      <w:tblPr>
        <w:tblW w:w="9497" w:type="dxa"/>
        <w:tblLayout w:type="fixed"/>
        <w:tblCellMar>
          <w:left w:w="62" w:type="dxa"/>
          <w:right w:w="62" w:type="dxa"/>
        </w:tblCellMar>
        <w:tblLook w:val="0000"/>
      </w:tblPr>
      <w:tblGrid>
        <w:gridCol w:w="9497"/>
      </w:tblGrid>
      <w:tr w:rsidTr="00CA3D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DC0" w:rsidP="00CA3DC0">
            <w:pPr>
              <w:pStyle w:val="BodyText"/>
            </w:pPr>
            <w:r w:rsidRPr="00CA3DC0">
              <w:t>This unit replaces and is equivalent to NWPNET041 Monitor and operate water distribution systems.</w:t>
            </w:r>
          </w:p>
        </w:tc>
      </w:tr>
    </w:tbl>
    <w:p w:rsidR="00000000" w:rsidRPr="00CA3DC0" w:rsidP="00CA3DC0">
      <w:pPr>
        <w:pStyle w:val="NoPaddingFontSize1"/>
      </w:pPr>
    </w:p>
    <w:p w:rsidR="00000000" w:rsidRPr="00CA3DC0" w:rsidP="00CA3DC0">
      <w:pPr>
        <w:pStyle w:val="AllowPageBreak"/>
      </w:pPr>
    </w:p>
    <w:p w:rsidR="00000000" w:rsidRPr="00CA3DC0" w:rsidP="00CA3DC0">
      <w:pPr>
        <w:pStyle w:val="Heading1"/>
      </w:pPr>
      <w:bookmarkStart w:id="10" w:name="O_1062243"/>
      <w:bookmarkEnd w:id="10"/>
      <w:r w:rsidRPr="00CA3DC0">
        <w:t>Links</w:t>
      </w:r>
    </w:p>
    <w:p w:rsidR="00000000" w:rsidRPr="00CA3DC0" w:rsidP="00CE6BE9">
      <w:pPr>
        <w:pStyle w:val="BodyText"/>
      </w:pPr>
      <w:r w:rsidRPr="00CA3D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74DF2">
        <w:rPr>
          <w:rStyle w:val="Hyperlink"/>
        </w:rPr>
        <w:t>https://vetnet.gov.au/Pages/TrainingDocs.aspx?q=26336bc0-04e5-49d9-8c31-46c49b6a0037</w:t>
      </w:r>
      <w:r>
        <w:fldChar w:fldCharType="end"/>
      </w:r>
    </w:p>
    <w:p w:rsidR="00000000" w:rsidRPr="00CA3DC0" w:rsidP="00CE6BE9">
      <w:pPr>
        <w:pStyle w:val="BodyText"/>
      </w:pPr>
      <w:r w:rsidRPr="00CA3D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74DF2">
        <w:rPr>
          <w:rStyle w:val="Hyperlink"/>
        </w:rPr>
        <w:t>https://vetnet.gov.au/Pages/TrainingDocs.aspx?q=26336bc0-04e5-49d9-8c31-46c49b6a0037</w:t>
      </w:r>
      <w:r>
        <w:fldChar w:fldCharType="end"/>
      </w:r>
    </w:p>
    <w:p w:rsidR="00000000" w:rsidRPr="00CA3DC0" w:rsidP="00CE6BE9">
      <w:pPr>
        <w:pStyle w:val="BodyText"/>
      </w:pPr>
      <w:r w:rsidRPr="00CA3D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74DF2">
        <w:rPr>
          <w:rStyle w:val="Hyperlink"/>
        </w:rPr>
        <w:t>https://vetnet.gov.au/Pages/TrainingDocs.aspx?q=26336bc0-04e5-49d9-8c31-46c49b6a0037</w:t>
      </w:r>
      <w:r>
        <w:fldChar w:fldCharType="end"/>
      </w:r>
    </w:p>
    <w:p w:rsidR="00000000" w:rsidRPr="00CA3DC0" w:rsidP="00CA3DC0"/>
    <w:sectPr w:rsidSect="00CA3D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C0" w:rsidRPr="00CE6BE9" w:rsidP="00CE6B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E9" w:rsidP="00CA3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6BE9" w:rsidP="00CA3D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6BE9" w:rsidP="00CA3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DC0" w:rsidRPr="00CE6BE9" w:rsidP="00CE6B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E9" w:rsidRPr="002D2AF8" w:rsidP="00CA3DC0">
    <w:pPr>
      <w:pStyle w:val="Header"/>
      <w:framePr w:wrap="around"/>
    </w:pPr>
    <w:r>
      <w:fldChar w:fldCharType="begin"/>
    </w:r>
    <w:r>
      <w:instrText xml:space="preserve"> TITLE   \* MERGEFORMAT </w:instrText>
    </w:r>
    <w:r>
      <w:fldChar w:fldCharType="separate"/>
    </w:r>
    <w:r>
      <w:t>NWPNET051 Monitor and operate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E6BE9" w:rsidP="00CA3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DC0"/>
    <w:pPr>
      <w:spacing w:before="360" w:after="60"/>
      <w:outlineLvl w:val="0"/>
    </w:pPr>
    <w:rPr>
      <w:sz w:val="32"/>
    </w:rPr>
  </w:style>
  <w:style w:type="paragraph" w:styleId="Heading2">
    <w:name w:val="heading 2"/>
    <w:basedOn w:val="HeadingBase"/>
    <w:next w:val="BodyText"/>
    <w:link w:val="Heading2Char"/>
    <w:qFormat/>
    <w:rsid w:val="00CA3DC0"/>
    <w:pPr>
      <w:keepLines/>
      <w:spacing w:before="240" w:after="120"/>
      <w:outlineLvl w:val="1"/>
    </w:pPr>
    <w:rPr>
      <w:sz w:val="28"/>
      <w:szCs w:val="40"/>
    </w:rPr>
  </w:style>
  <w:style w:type="paragraph" w:styleId="Heading3">
    <w:name w:val="heading 3"/>
    <w:basedOn w:val="HeadingBase"/>
    <w:next w:val="BodyText"/>
    <w:link w:val="Heading3Char"/>
    <w:qFormat/>
    <w:rsid w:val="00CA3DC0"/>
    <w:pPr>
      <w:spacing w:before="180" w:after="120"/>
      <w:outlineLvl w:val="2"/>
    </w:pPr>
    <w:rPr>
      <w:spacing w:val="-10"/>
      <w:kern w:val="32"/>
    </w:rPr>
  </w:style>
  <w:style w:type="paragraph" w:styleId="Heading4">
    <w:name w:val="heading 4"/>
    <w:basedOn w:val="HeadingBase"/>
    <w:next w:val="BodyText"/>
    <w:link w:val="Heading4Char"/>
    <w:qFormat/>
    <w:rsid w:val="00CA3DC0"/>
    <w:pPr>
      <w:spacing w:before="160" w:after="120"/>
      <w:outlineLvl w:val="3"/>
    </w:pPr>
    <w:rPr>
      <w:sz w:val="22"/>
    </w:rPr>
  </w:style>
  <w:style w:type="paragraph" w:styleId="Heading5">
    <w:name w:val="heading 5"/>
    <w:basedOn w:val="HeadingBase"/>
    <w:next w:val="Normal"/>
    <w:link w:val="Heading5Char"/>
    <w:qFormat/>
    <w:rsid w:val="00CA3DC0"/>
    <w:pPr>
      <w:spacing w:before="80"/>
      <w:outlineLvl w:val="4"/>
    </w:pPr>
    <w:rPr>
      <w:color w:val="918585"/>
      <w:sz w:val="20"/>
    </w:rPr>
  </w:style>
  <w:style w:type="paragraph" w:styleId="Heading6">
    <w:name w:val="heading 6"/>
    <w:basedOn w:val="HeadingBase"/>
    <w:next w:val="Normal"/>
    <w:link w:val="Heading6Char"/>
    <w:qFormat/>
    <w:rsid w:val="00CA3DC0"/>
    <w:pPr>
      <w:spacing w:before="60"/>
      <w:outlineLvl w:val="5"/>
    </w:pPr>
    <w:rPr>
      <w:color w:val="918585"/>
      <w:sz w:val="20"/>
    </w:rPr>
  </w:style>
  <w:style w:type="paragraph" w:styleId="Heading7">
    <w:name w:val="heading 7"/>
    <w:basedOn w:val="Normal"/>
    <w:next w:val="Normal"/>
    <w:link w:val="Heading7Char"/>
    <w:qFormat/>
    <w:rsid w:val="00CA3DC0"/>
    <w:pPr>
      <w:ind w:left="720"/>
      <w:outlineLvl w:val="6"/>
    </w:pPr>
    <w:rPr>
      <w:i/>
    </w:rPr>
  </w:style>
  <w:style w:type="paragraph" w:styleId="Heading8">
    <w:name w:val="heading 8"/>
    <w:basedOn w:val="Normal"/>
    <w:next w:val="Normal"/>
    <w:link w:val="Heading8Char"/>
    <w:qFormat/>
    <w:rsid w:val="00CA3DC0"/>
    <w:pPr>
      <w:ind w:left="720"/>
      <w:outlineLvl w:val="7"/>
    </w:pPr>
    <w:rPr>
      <w:i/>
    </w:rPr>
  </w:style>
  <w:style w:type="paragraph" w:styleId="Heading9">
    <w:name w:val="heading 9"/>
    <w:basedOn w:val="Normal"/>
    <w:next w:val="Normal"/>
    <w:link w:val="Heading9Char"/>
    <w:qFormat/>
    <w:rsid w:val="00CA3DC0"/>
    <w:pPr>
      <w:ind w:left="720"/>
      <w:outlineLvl w:val="8"/>
    </w:pPr>
    <w:rPr>
      <w:i/>
    </w:rPr>
  </w:style>
  <w:style w:type="character" w:default="1" w:styleId="DefaultParagraphFont">
    <w:name w:val="Default Paragraph Font"/>
    <w:uiPriority w:val="1"/>
    <w:unhideWhenUsed/>
    <w:rsid w:val="00CA3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DC0"/>
  </w:style>
  <w:style w:type="character" w:customStyle="1" w:styleId="Heading1Char">
    <w:name w:val="Heading 1 Char"/>
    <w:basedOn w:val="DefaultParagraphFont"/>
    <w:link w:val="Heading1"/>
    <w:rsid w:val="00CA3DC0"/>
    <w:rPr>
      <w:rFonts w:ascii="Times New Roman" w:eastAsia="Times New Roman" w:hAnsi="Times New Roman" w:cs="Times New Roman"/>
      <w:b/>
      <w:sz w:val="32"/>
      <w:szCs w:val="20"/>
      <w:lang w:eastAsia="en-US"/>
    </w:rPr>
  </w:style>
  <w:style w:type="paragraph" w:styleId="BodyText">
    <w:name w:val="Body Text"/>
    <w:basedOn w:val="Normal"/>
    <w:link w:val="BodyTextChar"/>
    <w:rsid w:val="00CA3D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DC0"/>
    <w:rPr>
      <w:rFonts w:ascii="Times New Roman" w:eastAsia="Times New Roman" w:hAnsi="Times New Roman" w:cs="Times New Roman"/>
      <w:sz w:val="24"/>
      <w:lang w:eastAsia="en-US"/>
    </w:rPr>
  </w:style>
  <w:style w:type="character" w:customStyle="1" w:styleId="SpecialBold">
    <w:name w:val="Special Bold"/>
    <w:basedOn w:val="DefaultParagraphFont"/>
    <w:rsid w:val="00CA3DC0"/>
    <w:rPr>
      <w:b/>
      <w:spacing w:val="0"/>
    </w:rPr>
  </w:style>
  <w:style w:type="paragraph" w:customStyle="1" w:styleId="SuperHeading">
    <w:name w:val="SuperHeading"/>
    <w:basedOn w:val="Normal"/>
    <w:rsid w:val="00CA3DC0"/>
    <w:pPr>
      <w:spacing w:before="240" w:after="120"/>
      <w:outlineLvl w:val="0"/>
    </w:pPr>
    <w:rPr>
      <w:rFonts w:ascii="Times New Roman" w:hAnsi="Times New Roman"/>
      <w:b/>
      <w:sz w:val="32"/>
    </w:rPr>
  </w:style>
  <w:style w:type="paragraph" w:customStyle="1" w:styleId="AllowPageBreak">
    <w:name w:val="AllowPageBreak"/>
    <w:rsid w:val="00CA3D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3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DC0"/>
    <w:rPr>
      <w:rFonts w:ascii="Courier New" w:eastAsia="Times New Roman" w:hAnsi="Courier New" w:cs="Times New Roman"/>
      <w:i/>
      <w:szCs w:val="20"/>
      <w:lang w:eastAsia="en-US"/>
    </w:rPr>
  </w:style>
  <w:style w:type="paragraph" w:customStyle="1" w:styleId="HeadingBase">
    <w:name w:val="Heading Base"/>
    <w:rsid w:val="00CA3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DC0"/>
    <w:pPr>
      <w:tabs>
        <w:tab w:val="right" w:leader="dot" w:pos="9072"/>
      </w:tabs>
      <w:ind w:left="567"/>
    </w:pPr>
    <w:rPr>
      <w:szCs w:val="22"/>
    </w:rPr>
  </w:style>
  <w:style w:type="paragraph" w:customStyle="1" w:styleId="TOCBase">
    <w:name w:val="TOC Base"/>
    <w:rsid w:val="00CA3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DC0"/>
    <w:pPr>
      <w:tabs>
        <w:tab w:val="right" w:leader="dot" w:pos="9072"/>
      </w:tabs>
      <w:spacing w:before="40" w:after="40"/>
      <w:ind w:left="284"/>
    </w:pPr>
    <w:rPr>
      <w:rFonts w:ascii="Times New Roman" w:hAnsi="Times New Roman"/>
    </w:rPr>
  </w:style>
  <w:style w:type="paragraph" w:styleId="TOC1">
    <w:name w:val="toc 1"/>
    <w:basedOn w:val="TOCBase"/>
    <w:next w:val="Normal"/>
    <w:rsid w:val="00CA3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DC0"/>
    <w:rPr>
      <w:rFonts w:ascii="Times New Roman" w:eastAsia="Times New Roman" w:hAnsi="Times New Roman" w:cs="Times New Roman"/>
      <w:sz w:val="16"/>
      <w:lang w:eastAsia="en-US"/>
    </w:rPr>
  </w:style>
  <w:style w:type="paragraph" w:styleId="Title">
    <w:name w:val="Title"/>
    <w:basedOn w:val="HeadingBase"/>
    <w:link w:val="TitleChar"/>
    <w:qFormat/>
    <w:rsid w:val="00CA3DC0"/>
    <w:pPr>
      <w:spacing w:before="5040"/>
      <w:jc w:val="center"/>
    </w:pPr>
    <w:rPr>
      <w:sz w:val="48"/>
      <w:szCs w:val="72"/>
      <w:lang w:val="en-US"/>
    </w:rPr>
  </w:style>
  <w:style w:type="character" w:customStyle="1" w:styleId="TitleChar">
    <w:name w:val="Title Char"/>
    <w:basedOn w:val="DefaultParagraphFont"/>
    <w:link w:val="Title"/>
    <w:rsid w:val="00CA3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DC0"/>
    <w:pPr>
      <w:tabs>
        <w:tab w:val="left" w:pos="3600"/>
        <w:tab w:val="left" w:pos="3958"/>
      </w:tabs>
    </w:pPr>
  </w:style>
  <w:style w:type="paragraph" w:styleId="List">
    <w:name w:val="List"/>
    <w:basedOn w:val="BodyText"/>
    <w:next w:val="BodyText"/>
    <w:rsid w:val="00CA3DC0"/>
    <w:pPr>
      <w:tabs>
        <w:tab w:val="left" w:pos="340"/>
      </w:tabs>
      <w:spacing w:before="60" w:after="60"/>
      <w:ind w:left="340" w:hanging="340"/>
    </w:pPr>
  </w:style>
  <w:style w:type="paragraph" w:styleId="ListBullet">
    <w:name w:val="List Bullet"/>
    <w:basedOn w:val="List"/>
    <w:rsid w:val="00CA3DC0"/>
    <w:pPr>
      <w:numPr>
        <w:numId w:val="10"/>
      </w:numPr>
      <w:tabs>
        <w:tab w:val="clear" w:pos="340"/>
      </w:tabs>
      <w:spacing w:before="40" w:after="40"/>
    </w:pPr>
  </w:style>
  <w:style w:type="paragraph" w:customStyle="1" w:styleId="Note">
    <w:name w:val="Note"/>
    <w:basedOn w:val="BodyText"/>
    <w:rsid w:val="00CA3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DC0"/>
    <w:pPr>
      <w:framePr w:wrap="auto" w:hAnchor="text" w:y="6049"/>
    </w:pPr>
    <w:rPr>
      <w:color w:val="000000"/>
      <w:sz w:val="40"/>
    </w:rPr>
  </w:style>
  <w:style w:type="paragraph" w:customStyle="1" w:styleId="TOCTitle">
    <w:name w:val="TOCTitle"/>
    <w:basedOn w:val="Heading1"/>
    <w:rsid w:val="00CA3DC0"/>
    <w:pPr>
      <w:spacing w:after="240"/>
      <w:jc w:val="center"/>
      <w:outlineLvl w:val="9"/>
    </w:pPr>
    <w:rPr>
      <w:caps/>
    </w:rPr>
  </w:style>
  <w:style w:type="paragraph" w:customStyle="1" w:styleId="Version">
    <w:name w:val="Version"/>
    <w:rsid w:val="00CA3D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3DC0"/>
    <w:pPr>
      <w:numPr>
        <w:numId w:val="11"/>
      </w:numPr>
      <w:tabs>
        <w:tab w:val="clear" w:pos="680"/>
      </w:tabs>
    </w:pPr>
  </w:style>
  <w:style w:type="paragraph" w:styleId="Index1">
    <w:name w:val="index 1"/>
    <w:basedOn w:val="Normal"/>
    <w:next w:val="Normal"/>
    <w:semiHidden/>
    <w:rsid w:val="00CA3DC0"/>
    <w:pPr>
      <w:keepNext w:val="0"/>
      <w:tabs>
        <w:tab w:val="right" w:pos="4176"/>
      </w:tabs>
      <w:ind w:left="198" w:hanging="198"/>
    </w:pPr>
    <w:rPr>
      <w:rFonts w:ascii="Garamond" w:hAnsi="Garamond"/>
    </w:rPr>
  </w:style>
  <w:style w:type="paragraph" w:styleId="IndexHeading">
    <w:name w:val="index heading"/>
    <w:basedOn w:val="Normal"/>
    <w:next w:val="Index1"/>
    <w:semiHidden/>
    <w:rsid w:val="00CA3DC0"/>
    <w:pPr>
      <w:spacing w:before="120" w:after="120"/>
    </w:pPr>
    <w:rPr>
      <w:rFonts w:ascii="Arial" w:hAnsi="Arial"/>
      <w:b/>
      <w:color w:val="918585"/>
      <w:sz w:val="24"/>
    </w:rPr>
  </w:style>
  <w:style w:type="paragraph" w:styleId="Header">
    <w:name w:val="header"/>
    <w:basedOn w:val="Normal"/>
    <w:link w:val="HeaderChar"/>
    <w:rsid w:val="00CA3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DC0"/>
    <w:rPr>
      <w:rFonts w:ascii="Times New Roman" w:eastAsia="Times New Roman" w:hAnsi="Times New Roman" w:cs="Times New Roman"/>
      <w:sz w:val="16"/>
      <w:szCs w:val="20"/>
      <w:lang w:val="en-GB" w:eastAsia="en-US"/>
    </w:rPr>
  </w:style>
  <w:style w:type="paragraph" w:customStyle="1" w:styleId="Chapter">
    <w:name w:val="Chapter"/>
    <w:basedOn w:val="Normal"/>
    <w:rsid w:val="00CA3DC0"/>
    <w:pPr>
      <w:spacing w:before="240"/>
    </w:pPr>
    <w:rPr>
      <w:rFonts w:ascii="Times New Roman" w:hAnsi="Times New Roman"/>
      <w:smallCaps/>
      <w:spacing w:val="80"/>
      <w:sz w:val="28"/>
    </w:rPr>
  </w:style>
  <w:style w:type="paragraph" w:customStyle="1" w:styleId="InChapter">
    <w:name w:val="InChapter"/>
    <w:basedOn w:val="Heading3"/>
    <w:rsid w:val="00CA3DC0"/>
    <w:pPr>
      <w:spacing w:after="240"/>
      <w:outlineLvl w:val="9"/>
    </w:pPr>
    <w:rPr>
      <w:noProof/>
    </w:rPr>
  </w:style>
  <w:style w:type="paragraph" w:styleId="Index2">
    <w:name w:val="index 2"/>
    <w:basedOn w:val="Normal"/>
    <w:next w:val="Normal"/>
    <w:semiHidden/>
    <w:rsid w:val="00CA3DC0"/>
    <w:pPr>
      <w:tabs>
        <w:tab w:val="right" w:pos="4176"/>
      </w:tabs>
      <w:ind w:left="568" w:hanging="284"/>
    </w:pPr>
    <w:rPr>
      <w:rFonts w:ascii="Garamond" w:hAnsi="Garamond"/>
    </w:rPr>
  </w:style>
  <w:style w:type="paragraph" w:customStyle="1" w:styleId="Byline">
    <w:name w:val="Byline"/>
    <w:rsid w:val="00CA3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DC0"/>
    <w:pPr>
      <w:tabs>
        <w:tab w:val="clear" w:pos="3600"/>
        <w:tab w:val="clear" w:pos="3958"/>
      </w:tabs>
      <w:jc w:val="right"/>
    </w:pPr>
  </w:style>
  <w:style w:type="character" w:styleId="Emphasis">
    <w:name w:val="Emphasis"/>
    <w:basedOn w:val="DefaultParagraphFont"/>
    <w:qFormat/>
    <w:rsid w:val="00CA3DC0"/>
    <w:rPr>
      <w:i/>
    </w:rPr>
  </w:style>
  <w:style w:type="paragraph" w:styleId="Caption">
    <w:name w:val="caption"/>
    <w:basedOn w:val="BodyText"/>
    <w:next w:val="Normal"/>
    <w:qFormat/>
    <w:rsid w:val="00CA3DC0"/>
    <w:pPr>
      <w:framePr w:w="2268" w:hSpace="181" w:vSpace="181" w:wrap="around" w:vAnchor="text" w:hAnchor="page" w:x="1135" w:y="285" w:anchorLock="1"/>
    </w:pPr>
    <w:rPr>
      <w:i/>
    </w:rPr>
  </w:style>
  <w:style w:type="paragraph" w:customStyle="1" w:styleId="MiniTOCTitle">
    <w:name w:val="MiniTOCTitle"/>
    <w:basedOn w:val="Heading4"/>
    <w:rsid w:val="00CA3DC0"/>
    <w:pPr>
      <w:spacing w:before="240"/>
      <w:outlineLvl w:val="9"/>
    </w:pPr>
    <w:rPr>
      <w:noProof/>
      <w:sz w:val="24"/>
    </w:rPr>
  </w:style>
  <w:style w:type="paragraph" w:customStyle="1" w:styleId="MiniTOCItem">
    <w:name w:val="MiniTOCItem"/>
    <w:basedOn w:val="ListBullet"/>
    <w:rsid w:val="00CA3DC0"/>
    <w:pPr>
      <w:numPr>
        <w:numId w:val="0"/>
      </w:numPr>
      <w:tabs>
        <w:tab w:val="right" w:leader="dot" w:pos="6521"/>
      </w:tabs>
      <w:spacing w:before="0" w:after="0"/>
    </w:pPr>
  </w:style>
  <w:style w:type="paragraph" w:customStyle="1" w:styleId="TOFTitle">
    <w:name w:val="TOFTitle"/>
    <w:basedOn w:val="TOCTitle"/>
    <w:rsid w:val="00CA3DC0"/>
  </w:style>
  <w:style w:type="paragraph" w:styleId="TableofFigures">
    <w:name w:val="table of figures"/>
    <w:basedOn w:val="Normal"/>
    <w:next w:val="Normal"/>
    <w:semiHidden/>
    <w:rsid w:val="00CA3DC0"/>
    <w:pPr>
      <w:tabs>
        <w:tab w:val="right" w:leader="dot" w:pos="9072"/>
      </w:tabs>
      <w:ind w:left="970" w:hanging="403"/>
    </w:pPr>
    <w:rPr>
      <w:rFonts w:ascii="Times New Roman" w:hAnsi="Times New Roman"/>
      <w:b/>
    </w:rPr>
  </w:style>
  <w:style w:type="paragraph" w:styleId="ListNumber">
    <w:name w:val="List Number"/>
    <w:basedOn w:val="List"/>
    <w:rsid w:val="00CA3DC0"/>
    <w:pPr>
      <w:numPr>
        <w:numId w:val="13"/>
      </w:numPr>
      <w:tabs>
        <w:tab w:val="clear" w:pos="340"/>
      </w:tabs>
    </w:pPr>
  </w:style>
  <w:style w:type="character" w:customStyle="1" w:styleId="WingdingSymbols">
    <w:name w:val="Wingding Symbols"/>
    <w:rsid w:val="00CA3DC0"/>
    <w:rPr>
      <w:rFonts w:ascii="Wingdings" w:hAnsi="Wingdings"/>
    </w:rPr>
  </w:style>
  <w:style w:type="paragraph" w:customStyle="1" w:styleId="TableHeading">
    <w:name w:val="Table Heading"/>
    <w:basedOn w:val="HeadingBase"/>
    <w:rsid w:val="00CA3DC0"/>
    <w:pPr>
      <w:keepLines/>
      <w:pBdr>
        <w:bottom w:val="single" w:sz="6" w:space="1" w:color="918585"/>
      </w:pBdr>
      <w:spacing w:before="240"/>
    </w:pPr>
  </w:style>
  <w:style w:type="character" w:customStyle="1" w:styleId="HotSpot">
    <w:name w:val="HotSpot"/>
    <w:rsid w:val="00CA3DC0"/>
    <w:rPr>
      <w:color w:val="0033CC"/>
      <w:u w:val="none"/>
    </w:rPr>
  </w:style>
  <w:style w:type="paragraph" w:customStyle="1" w:styleId="BodyTextRight">
    <w:name w:val="Body Text Right"/>
    <w:basedOn w:val="BodyText"/>
    <w:rsid w:val="00CA3DC0"/>
    <w:pPr>
      <w:spacing w:before="0" w:after="0"/>
      <w:jc w:val="right"/>
    </w:pPr>
  </w:style>
  <w:style w:type="paragraph" w:styleId="Index3">
    <w:name w:val="index 3"/>
    <w:basedOn w:val="ListNumber2"/>
    <w:next w:val="Normal"/>
    <w:semiHidden/>
    <w:rsid w:val="00CA3DC0"/>
    <w:pPr>
      <w:numPr>
        <w:numId w:val="0"/>
      </w:numPr>
      <w:tabs>
        <w:tab w:val="right" w:leader="dot" w:pos="4176"/>
      </w:tabs>
    </w:pPr>
  </w:style>
  <w:style w:type="paragraph" w:styleId="ListNumber2">
    <w:name w:val="List Number 2"/>
    <w:basedOn w:val="List2"/>
    <w:rsid w:val="00CA3DC0"/>
    <w:pPr>
      <w:numPr>
        <w:numId w:val="8"/>
      </w:numPr>
      <w:tabs>
        <w:tab w:val="clear" w:pos="1060"/>
      </w:tabs>
    </w:pPr>
  </w:style>
  <w:style w:type="paragraph" w:customStyle="1" w:styleId="MarginNote">
    <w:name w:val="Margin Note"/>
    <w:basedOn w:val="BodyText"/>
    <w:rsid w:val="00CA3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DC0"/>
    <w:rPr>
      <w:sz w:val="32"/>
    </w:rPr>
  </w:style>
  <w:style w:type="paragraph" w:customStyle="1" w:styleId="HeadingProcedure">
    <w:name w:val="Heading Procedure"/>
    <w:basedOn w:val="HeadingBase"/>
    <w:next w:val="Normal"/>
    <w:rsid w:val="00CA3DC0"/>
    <w:pPr>
      <w:tabs>
        <w:tab w:val="left" w:pos="0"/>
      </w:tabs>
      <w:spacing w:before="120" w:after="60"/>
    </w:pPr>
    <w:rPr>
      <w:i/>
      <w:color w:val="918585"/>
      <w:sz w:val="22"/>
    </w:rPr>
  </w:style>
  <w:style w:type="paragraph" w:customStyle="1" w:styleId="TableBodyText">
    <w:name w:val="Table Body Text"/>
    <w:basedOn w:val="BodyText"/>
    <w:rsid w:val="00CA3DC0"/>
    <w:pPr>
      <w:spacing w:before="60" w:after="60"/>
    </w:pPr>
  </w:style>
  <w:style w:type="paragraph" w:styleId="ListContinue">
    <w:name w:val="List Continue"/>
    <w:basedOn w:val="List"/>
    <w:rsid w:val="00CA3DC0"/>
    <w:pPr>
      <w:ind w:firstLine="0"/>
    </w:pPr>
  </w:style>
  <w:style w:type="paragraph" w:customStyle="1" w:styleId="ListNote">
    <w:name w:val="List Note"/>
    <w:basedOn w:val="List"/>
    <w:rsid w:val="00CA3DC0"/>
    <w:pPr>
      <w:pBdr>
        <w:top w:val="single" w:sz="6" w:space="2" w:color="918585"/>
        <w:bottom w:val="single" w:sz="6" w:space="2" w:color="918585"/>
      </w:pBdr>
      <w:tabs>
        <w:tab w:val="left" w:pos="1021"/>
      </w:tabs>
      <w:ind w:firstLine="0"/>
    </w:pPr>
  </w:style>
  <w:style w:type="paragraph" w:customStyle="1" w:styleId="Warning">
    <w:name w:val="Warning"/>
    <w:basedOn w:val="BodyText"/>
    <w:rsid w:val="00CA3DC0"/>
    <w:pPr>
      <w:shd w:val="clear" w:color="auto" w:fill="D9D9D9"/>
      <w:tabs>
        <w:tab w:val="left" w:pos="992"/>
      </w:tabs>
      <w:ind w:left="119" w:right="119"/>
    </w:pPr>
    <w:rPr>
      <w:sz w:val="20"/>
    </w:rPr>
  </w:style>
  <w:style w:type="paragraph" w:customStyle="1" w:styleId="MarginIcons">
    <w:name w:val="Margin Icons"/>
    <w:basedOn w:val="BodyText"/>
    <w:rsid w:val="00CA3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DC0"/>
    <w:rPr>
      <w:rFonts w:ascii="Courier New" w:hAnsi="Courier New"/>
    </w:rPr>
  </w:style>
  <w:style w:type="paragraph" w:customStyle="1" w:styleId="NoteBullet">
    <w:name w:val="Note Bullet"/>
    <w:basedOn w:val="Note"/>
    <w:rsid w:val="00CA3DC0"/>
    <w:pPr>
      <w:tabs>
        <w:tab w:val="clear" w:pos="680"/>
      </w:tabs>
      <w:spacing w:before="60" w:after="60"/>
    </w:pPr>
  </w:style>
  <w:style w:type="paragraph" w:customStyle="1" w:styleId="SubHeading2">
    <w:name w:val="SubHeading2"/>
    <w:basedOn w:val="HeadingBase"/>
    <w:rsid w:val="00CA3DC0"/>
    <w:pPr>
      <w:spacing w:before="240" w:after="60"/>
    </w:pPr>
    <w:rPr>
      <w:sz w:val="20"/>
    </w:rPr>
  </w:style>
  <w:style w:type="paragraph" w:customStyle="1" w:styleId="SubHeading1">
    <w:name w:val="SubHeading1"/>
    <w:basedOn w:val="HeadingBase"/>
    <w:rsid w:val="00CA3DC0"/>
    <w:pPr>
      <w:spacing w:before="240" w:after="60"/>
    </w:pPr>
    <w:rPr>
      <w:color w:val="918585"/>
      <w:sz w:val="22"/>
    </w:rPr>
  </w:style>
  <w:style w:type="paragraph" w:customStyle="1" w:styleId="SideHeading">
    <w:name w:val="Side Heading"/>
    <w:basedOn w:val="HeadingBase"/>
    <w:rsid w:val="00CA3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DC0"/>
    <w:pPr>
      <w:numPr>
        <w:numId w:val="9"/>
      </w:numPr>
    </w:pPr>
  </w:style>
  <w:style w:type="paragraph" w:styleId="PlainText">
    <w:name w:val="Plain Text"/>
    <w:basedOn w:val="Normal"/>
    <w:link w:val="PlainTextChar"/>
    <w:rsid w:val="00CA3DC0"/>
    <w:rPr>
      <w:sz w:val="20"/>
    </w:rPr>
  </w:style>
  <w:style w:type="character" w:customStyle="1" w:styleId="PlainTextChar">
    <w:name w:val="Plain Text Char"/>
    <w:basedOn w:val="DefaultParagraphFont"/>
    <w:link w:val="PlainText"/>
    <w:rsid w:val="00CA3DC0"/>
    <w:rPr>
      <w:rFonts w:ascii="Courier New" w:eastAsia="Times New Roman" w:hAnsi="Courier New" w:cs="Times New Roman"/>
      <w:sz w:val="20"/>
      <w:szCs w:val="20"/>
      <w:lang w:eastAsia="en-US"/>
    </w:rPr>
  </w:style>
  <w:style w:type="character" w:customStyle="1" w:styleId="MenuOption">
    <w:name w:val="Menu Option"/>
    <w:basedOn w:val="DefaultParagraphFont"/>
    <w:rsid w:val="00CA3DC0"/>
    <w:rPr>
      <w:b/>
      <w:smallCaps/>
    </w:rPr>
  </w:style>
  <w:style w:type="paragraph" w:customStyle="1" w:styleId="TableListNumber">
    <w:name w:val="Table List Number"/>
    <w:basedOn w:val="ListNumber"/>
    <w:rsid w:val="00CA3DC0"/>
    <w:pPr>
      <w:numPr>
        <w:numId w:val="0"/>
      </w:numPr>
    </w:pPr>
  </w:style>
  <w:style w:type="paragraph" w:styleId="TOC4">
    <w:name w:val="toc 4"/>
    <w:basedOn w:val="TOCBase"/>
    <w:next w:val="Normal"/>
    <w:semiHidden/>
    <w:rsid w:val="00CA3DC0"/>
    <w:pPr>
      <w:tabs>
        <w:tab w:val="right" w:leader="dot" w:pos="9071"/>
      </w:tabs>
      <w:ind w:left="1701"/>
    </w:pPr>
  </w:style>
  <w:style w:type="paragraph" w:customStyle="1" w:styleId="ListAlpha">
    <w:name w:val="List Alpha"/>
    <w:basedOn w:val="List"/>
    <w:rsid w:val="00CA3DC0"/>
    <w:pPr>
      <w:numPr>
        <w:numId w:val="7"/>
      </w:numPr>
    </w:pPr>
  </w:style>
  <w:style w:type="paragraph" w:customStyle="1" w:styleId="ListAlpha2">
    <w:name w:val="List Alpha 2"/>
    <w:basedOn w:val="List2"/>
    <w:rsid w:val="00CA3DC0"/>
    <w:pPr>
      <w:numPr>
        <w:numId w:val="6"/>
      </w:numPr>
    </w:pPr>
  </w:style>
  <w:style w:type="paragraph" w:styleId="List2">
    <w:name w:val="List 2"/>
    <w:basedOn w:val="BodyText"/>
    <w:rsid w:val="00CA3DC0"/>
    <w:pPr>
      <w:tabs>
        <w:tab w:val="left" w:pos="680"/>
      </w:tabs>
      <w:spacing w:before="60" w:after="60"/>
      <w:ind w:left="680" w:hanging="340"/>
    </w:pPr>
  </w:style>
  <w:style w:type="paragraph" w:styleId="List3">
    <w:name w:val="List 3"/>
    <w:basedOn w:val="BodyText"/>
    <w:rsid w:val="00CA3DC0"/>
    <w:pPr>
      <w:tabs>
        <w:tab w:val="left" w:pos="1021"/>
      </w:tabs>
      <w:spacing w:before="60" w:after="60"/>
      <w:ind w:left="1020" w:hanging="340"/>
    </w:pPr>
  </w:style>
  <w:style w:type="paragraph" w:styleId="List4">
    <w:name w:val="List 4"/>
    <w:basedOn w:val="BodyText"/>
    <w:rsid w:val="00CA3DC0"/>
    <w:pPr>
      <w:tabs>
        <w:tab w:val="left" w:pos="1361"/>
      </w:tabs>
      <w:spacing w:before="60" w:after="60"/>
      <w:ind w:left="1361" w:hanging="340"/>
    </w:pPr>
  </w:style>
  <w:style w:type="paragraph" w:styleId="List5">
    <w:name w:val="List 5"/>
    <w:basedOn w:val="BodyText"/>
    <w:rsid w:val="00CA3DC0"/>
    <w:pPr>
      <w:tabs>
        <w:tab w:val="left" w:pos="1701"/>
      </w:tabs>
      <w:spacing w:before="60" w:after="60"/>
      <w:ind w:left="1701" w:hanging="340"/>
    </w:pPr>
  </w:style>
  <w:style w:type="paragraph" w:styleId="ListBullet3">
    <w:name w:val="List Bullet 3"/>
    <w:basedOn w:val="List3"/>
    <w:rsid w:val="00CA3DC0"/>
    <w:pPr>
      <w:numPr>
        <w:numId w:val="12"/>
      </w:numPr>
      <w:tabs>
        <w:tab w:val="clear" w:pos="1021"/>
      </w:tabs>
      <w:ind w:left="1037" w:hanging="357"/>
    </w:pPr>
  </w:style>
  <w:style w:type="paragraph" w:styleId="ListBullet4">
    <w:name w:val="List Bullet 4"/>
    <w:basedOn w:val="List4"/>
    <w:rsid w:val="00CA3DC0"/>
    <w:pPr>
      <w:numPr>
        <w:numId w:val="1"/>
      </w:numPr>
      <w:tabs>
        <w:tab w:val="clear" w:pos="1361"/>
      </w:tabs>
    </w:pPr>
  </w:style>
  <w:style w:type="paragraph" w:styleId="ListBullet5">
    <w:name w:val="List Bullet 5"/>
    <w:basedOn w:val="List5"/>
    <w:rsid w:val="00CA3DC0"/>
    <w:pPr>
      <w:numPr>
        <w:numId w:val="2"/>
      </w:numPr>
    </w:pPr>
  </w:style>
  <w:style w:type="paragraph" w:styleId="ListContinue2">
    <w:name w:val="List Continue 2"/>
    <w:basedOn w:val="List2"/>
    <w:rsid w:val="00CA3DC0"/>
    <w:pPr>
      <w:ind w:firstLine="0"/>
    </w:pPr>
  </w:style>
  <w:style w:type="paragraph" w:styleId="ListContinue3">
    <w:name w:val="List Continue 3"/>
    <w:basedOn w:val="List3"/>
    <w:rsid w:val="00CA3DC0"/>
    <w:pPr>
      <w:ind w:left="1021" w:firstLine="0"/>
    </w:pPr>
  </w:style>
  <w:style w:type="paragraph" w:styleId="ListContinue4">
    <w:name w:val="List Continue 4"/>
    <w:basedOn w:val="List4"/>
    <w:rsid w:val="00CA3DC0"/>
    <w:pPr>
      <w:ind w:firstLine="0"/>
    </w:pPr>
  </w:style>
  <w:style w:type="paragraph" w:styleId="ListContinue5">
    <w:name w:val="List Continue 5"/>
    <w:basedOn w:val="List5"/>
    <w:rsid w:val="00CA3DC0"/>
    <w:pPr>
      <w:ind w:firstLine="0"/>
    </w:pPr>
  </w:style>
  <w:style w:type="paragraph" w:styleId="ListNumber3">
    <w:name w:val="List Number 3"/>
    <w:basedOn w:val="List3"/>
    <w:rsid w:val="00CA3DC0"/>
    <w:pPr>
      <w:numPr>
        <w:numId w:val="3"/>
      </w:numPr>
    </w:pPr>
  </w:style>
  <w:style w:type="paragraph" w:styleId="ListNumber4">
    <w:name w:val="List Number 4"/>
    <w:basedOn w:val="List4"/>
    <w:rsid w:val="00CA3DC0"/>
    <w:pPr>
      <w:numPr>
        <w:numId w:val="4"/>
      </w:numPr>
    </w:pPr>
  </w:style>
  <w:style w:type="paragraph" w:styleId="ListNumber5">
    <w:name w:val="List Number 5"/>
    <w:basedOn w:val="List5"/>
    <w:rsid w:val="00CA3DC0"/>
    <w:pPr>
      <w:numPr>
        <w:numId w:val="5"/>
      </w:numPr>
    </w:pPr>
  </w:style>
  <w:style w:type="paragraph" w:styleId="BlockText">
    <w:name w:val="Block Text"/>
    <w:basedOn w:val="Normal"/>
    <w:rsid w:val="00CA3DC0"/>
    <w:pPr>
      <w:spacing w:after="120"/>
      <w:ind w:left="1440" w:right="1440"/>
    </w:pPr>
  </w:style>
  <w:style w:type="character" w:customStyle="1" w:styleId="Subscript">
    <w:name w:val="Subscript"/>
    <w:basedOn w:val="DefaultParagraphFont"/>
    <w:rsid w:val="00CA3DC0"/>
    <w:rPr>
      <w:sz w:val="16"/>
      <w:vertAlign w:val="subscript"/>
    </w:rPr>
  </w:style>
  <w:style w:type="character" w:customStyle="1" w:styleId="Superscript">
    <w:name w:val="Superscript"/>
    <w:basedOn w:val="DefaultParagraphFont"/>
    <w:rsid w:val="00CA3DC0"/>
    <w:rPr>
      <w:sz w:val="16"/>
      <w:vertAlign w:val="superscript"/>
    </w:rPr>
  </w:style>
  <w:style w:type="character" w:customStyle="1" w:styleId="Symbols">
    <w:name w:val="Symbols"/>
    <w:basedOn w:val="DefaultParagraphFont"/>
    <w:rsid w:val="00CA3DC0"/>
    <w:rPr>
      <w:rFonts w:ascii="Symbol" w:hAnsi="Symbol"/>
    </w:rPr>
  </w:style>
  <w:style w:type="character" w:customStyle="1" w:styleId="MenuOptions">
    <w:name w:val="Menu Options"/>
    <w:basedOn w:val="DefaultParagraphFont"/>
    <w:rsid w:val="00CA3DC0"/>
    <w:rPr>
      <w:rFonts w:ascii="Arial Narrow" w:hAnsi="Arial Narrow"/>
      <w:smallCaps/>
    </w:rPr>
  </w:style>
  <w:style w:type="character" w:customStyle="1" w:styleId="Buttons">
    <w:name w:val="Buttons"/>
    <w:basedOn w:val="DefaultParagraphFont"/>
    <w:rsid w:val="00CA3DC0"/>
    <w:rPr>
      <w:b/>
    </w:rPr>
  </w:style>
  <w:style w:type="character" w:customStyle="1" w:styleId="Underlined">
    <w:name w:val="Underlined"/>
    <w:basedOn w:val="DefaultParagraphFont"/>
    <w:rsid w:val="00CA3DC0"/>
    <w:rPr>
      <w:u w:val="single"/>
    </w:rPr>
  </w:style>
  <w:style w:type="paragraph" w:customStyle="1" w:styleId="TableBodyTextRight">
    <w:name w:val="Table Body Text Right"/>
    <w:basedOn w:val="TableBodyText"/>
    <w:rsid w:val="00CA3DC0"/>
    <w:pPr>
      <w:widowControl w:val="0"/>
      <w:autoSpaceDE w:val="0"/>
      <w:autoSpaceDN w:val="0"/>
      <w:adjustRightInd w:val="0"/>
      <w:jc w:val="right"/>
    </w:pPr>
    <w:rPr>
      <w:rFonts w:cs="Arial"/>
      <w:szCs w:val="18"/>
    </w:rPr>
  </w:style>
  <w:style w:type="paragraph" w:customStyle="1" w:styleId="CopyrightText">
    <w:name w:val="Copyright Text"/>
    <w:basedOn w:val="BodyText"/>
    <w:rsid w:val="00CA3DC0"/>
    <w:rPr>
      <w:sz w:val="18"/>
    </w:rPr>
  </w:style>
  <w:style w:type="paragraph" w:customStyle="1" w:styleId="BodySmallRight">
    <w:name w:val="Body Small Right"/>
    <w:basedOn w:val="BodyTextRight"/>
    <w:rsid w:val="00CA3DC0"/>
    <w:rPr>
      <w:sz w:val="18"/>
      <w:szCs w:val="18"/>
    </w:rPr>
  </w:style>
  <w:style w:type="paragraph" w:customStyle="1" w:styleId="MarginEdition">
    <w:name w:val="Margin Edition"/>
    <w:basedOn w:val="MarginNote"/>
    <w:rsid w:val="00CA3DC0"/>
    <w:pPr>
      <w:spacing w:before="0" w:after="0"/>
    </w:pPr>
    <w:rPr>
      <w:rFonts w:ascii="Times New Roman" w:hAnsi="Times New Roman"/>
      <w:color w:val="999999"/>
    </w:rPr>
  </w:style>
  <w:style w:type="paragraph" w:customStyle="1" w:styleId="Spacer">
    <w:name w:val="Spacer"/>
    <w:basedOn w:val="Normal"/>
    <w:rsid w:val="00CA3DC0"/>
    <w:rPr>
      <w:sz w:val="2"/>
      <w:szCs w:val="2"/>
    </w:rPr>
  </w:style>
  <w:style w:type="character" w:customStyle="1" w:styleId="Small">
    <w:name w:val="Small"/>
    <w:basedOn w:val="DefaultParagraphFont"/>
    <w:rsid w:val="00CA3DC0"/>
    <w:rPr>
      <w:sz w:val="16"/>
    </w:rPr>
  </w:style>
  <w:style w:type="paragraph" w:customStyle="1" w:styleId="WideTable">
    <w:name w:val="Wide Table"/>
    <w:basedOn w:val="Normal"/>
    <w:rsid w:val="00CA3DC0"/>
    <w:pPr>
      <w:ind w:left="-1418"/>
    </w:pPr>
    <w:rPr>
      <w:sz w:val="2"/>
      <w:szCs w:val="2"/>
    </w:rPr>
  </w:style>
  <w:style w:type="character" w:styleId="PageNumber">
    <w:name w:val="page number"/>
    <w:basedOn w:val="DefaultParagraphFont"/>
    <w:rsid w:val="00CA3DC0"/>
  </w:style>
  <w:style w:type="paragraph" w:styleId="Quote">
    <w:name w:val="Quote"/>
    <w:basedOn w:val="Heading1"/>
    <w:link w:val="QuoteChar"/>
    <w:qFormat/>
    <w:rsid w:val="00CA3DC0"/>
    <w:rPr>
      <w:b w:val="0"/>
      <w:sz w:val="72"/>
      <w:szCs w:val="72"/>
      <w:lang w:val="en-NZ"/>
    </w:rPr>
  </w:style>
  <w:style w:type="character" w:customStyle="1" w:styleId="QuoteChar">
    <w:name w:val="Quote Char"/>
    <w:basedOn w:val="DefaultParagraphFont"/>
    <w:link w:val="Quote"/>
    <w:rsid w:val="00CA3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DC0"/>
    <w:pPr>
      <w:pageBreakBefore/>
    </w:pPr>
  </w:style>
  <w:style w:type="paragraph" w:customStyle="1" w:styleId="Border">
    <w:name w:val="Border"/>
    <w:basedOn w:val="Normal"/>
    <w:qFormat/>
    <w:rsid w:val="00CA3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DC0"/>
    <w:rPr>
      <w:b/>
      <w:bCs/>
      <w:i/>
      <w:iCs/>
      <w:color w:val="auto"/>
    </w:rPr>
  </w:style>
  <w:style w:type="paragraph" w:styleId="IntenseQuote">
    <w:name w:val="Intense Quote"/>
    <w:basedOn w:val="Normal"/>
    <w:next w:val="Normal"/>
    <w:link w:val="IntenseQuoteChar"/>
    <w:uiPriority w:val="30"/>
    <w:qFormat/>
    <w:rsid w:val="00CA3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DC0"/>
    <w:rPr>
      <w:smallCaps/>
      <w:color w:val="auto"/>
      <w:u w:val="single"/>
    </w:rPr>
  </w:style>
  <w:style w:type="character" w:styleId="IntenseReference">
    <w:name w:val="Intense Reference"/>
    <w:basedOn w:val="DefaultParagraphFont"/>
    <w:uiPriority w:val="32"/>
    <w:qFormat/>
    <w:rsid w:val="00CA3DC0"/>
    <w:rPr>
      <w:b/>
      <w:bCs/>
      <w:smallCaps/>
      <w:color w:val="auto"/>
      <w:spacing w:val="5"/>
      <w:u w:val="single"/>
    </w:rPr>
  </w:style>
  <w:style w:type="paragraph" w:customStyle="1" w:styleId="2ColumnHeading">
    <w:name w:val="2Column Heading"/>
    <w:basedOn w:val="BodyText"/>
    <w:qFormat/>
    <w:rsid w:val="00CA3DC0"/>
    <w:pPr>
      <w:spacing w:after="60"/>
      <w:ind w:left="-2268"/>
    </w:pPr>
    <w:rPr>
      <w:b/>
    </w:rPr>
  </w:style>
  <w:style w:type="paragraph" w:customStyle="1" w:styleId="Heading1TOC">
    <w:name w:val="Heading1 TOC"/>
    <w:basedOn w:val="Normal"/>
    <w:qFormat/>
    <w:rsid w:val="00CA3DC0"/>
    <w:pPr>
      <w:spacing w:before="240" w:after="120"/>
    </w:pPr>
    <w:rPr>
      <w:rFonts w:ascii="Times New Roman" w:hAnsi="Times New Roman"/>
      <w:b/>
      <w:sz w:val="32"/>
    </w:rPr>
  </w:style>
  <w:style w:type="paragraph" w:customStyle="1" w:styleId="Heading2TOC">
    <w:name w:val="Heading2 TOC"/>
    <w:basedOn w:val="Normal"/>
    <w:qFormat/>
    <w:rsid w:val="00CA3DC0"/>
    <w:pPr>
      <w:spacing w:before="240" w:after="60"/>
    </w:pPr>
    <w:rPr>
      <w:rFonts w:ascii="Times New Roman" w:hAnsi="Times New Roman"/>
      <w:b/>
      <w:sz w:val="28"/>
    </w:rPr>
  </w:style>
  <w:style w:type="character" w:customStyle="1" w:styleId="Underline">
    <w:name w:val="Underline"/>
    <w:basedOn w:val="DefaultParagraphFont"/>
    <w:qFormat/>
    <w:rsid w:val="00CA3DC0"/>
    <w:rPr>
      <w:u w:val="single"/>
    </w:rPr>
  </w:style>
  <w:style w:type="character" w:customStyle="1" w:styleId="BoldandItalics">
    <w:name w:val="Bold and Italics"/>
    <w:qFormat/>
    <w:rsid w:val="00CA3DC0"/>
    <w:rPr>
      <w:b/>
      <w:i/>
      <w:u w:val="none"/>
    </w:rPr>
  </w:style>
  <w:style w:type="paragraph" w:styleId="BalloonText">
    <w:name w:val="Balloon Text"/>
    <w:basedOn w:val="Normal"/>
    <w:link w:val="BalloonTextChar"/>
    <w:rsid w:val="00CA3DC0"/>
    <w:rPr>
      <w:rFonts w:ascii="Tahoma" w:hAnsi="Tahoma" w:cs="Tahoma"/>
      <w:sz w:val="16"/>
      <w:szCs w:val="16"/>
    </w:rPr>
  </w:style>
  <w:style w:type="character" w:customStyle="1" w:styleId="BalloonTextChar">
    <w:name w:val="Balloon Text Char"/>
    <w:basedOn w:val="DefaultParagraphFont"/>
    <w:link w:val="BalloonText"/>
    <w:rsid w:val="00CA3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D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DC0"/>
    <w:rPr>
      <w:b/>
      <w:color w:val="660033"/>
      <w:spacing w:val="0"/>
    </w:rPr>
  </w:style>
  <w:style w:type="paragraph" w:customStyle="1" w:styleId="Nameditemlist">
    <w:name w:val="Named item list"/>
    <w:basedOn w:val="BodyText"/>
    <w:qFormat/>
    <w:rsid w:val="00CA3DC0"/>
    <w:pPr>
      <w:tabs>
        <w:tab w:val="left" w:pos="2835"/>
      </w:tabs>
      <w:ind w:left="2835" w:hanging="2835"/>
    </w:pPr>
  </w:style>
  <w:style w:type="paragraph" w:customStyle="1" w:styleId="BodyTextnopadding">
    <w:name w:val="Body Text no padding"/>
    <w:basedOn w:val="BodyText"/>
    <w:qFormat/>
    <w:rsid w:val="00CA3DC0"/>
    <w:pPr>
      <w:spacing w:before="0" w:after="0"/>
    </w:pPr>
  </w:style>
  <w:style w:type="paragraph" w:customStyle="1" w:styleId="BodyTextBold">
    <w:name w:val="Body Text Bold"/>
    <w:basedOn w:val="BodyText"/>
    <w:qFormat/>
    <w:rsid w:val="00CA3DC0"/>
    <w:rPr>
      <w:b/>
    </w:rPr>
  </w:style>
  <w:style w:type="character" w:styleId="Hyperlink">
    <w:name w:val="Hyperlink"/>
    <w:basedOn w:val="DefaultParagraphFont"/>
    <w:uiPriority w:val="99"/>
    <w:unhideWhenUsed/>
    <w:rsid w:val="00CE6B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3445</Characters>
  <Application>Microsoft Office Word</Application>
  <DocSecurity>0</DocSecurity>
  <Lines>149</Lines>
  <Paragraphs>82</Paragraphs>
  <ScaleCrop>false</ScaleCrop>
  <Company>Author-it Software Corporation Ltd.</Company>
  <LinksUpToDate>false</LinksUpToDate>
  <CharactersWithSpaces>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NWPNET051 Monitor and operate water distribution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2022-12-13T06:11:00Z</dcterms:created>
  <dcterms:modified xsi:type="dcterms:W3CDTF">2022-12-13T06:11:00Z</dcterms:modified>
</cp:coreProperties>
</file>