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E58" w:rsidP="00052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NWPNET049 Construct and install water distribution assets</w:t>
      </w:r>
      <w:r>
        <w:fldChar w:fldCharType="end"/>
      </w:r>
    </w:p>
    <w:p w:rsidR="00052E58" w:rsidP="00052E58">
      <w:pPr>
        <w:pStyle w:val="Version"/>
        <w:sectPr w:rsidSect="00AE4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441C" w:rsidP="00AE441C">
      <w:pPr>
        <w:pStyle w:val="SuperHeading"/>
      </w:pPr>
      <w:r w:rsidRPr="00AE441C">
        <w:t>Assessment Requirements for NWPNET049 Construct and install water distribution assets</w:t>
      </w:r>
    </w:p>
    <w:p w:rsidR="00000000" w:rsidRPr="00AE441C" w:rsidP="00AE441C">
      <w:pPr>
        <w:pStyle w:val="Heading1"/>
      </w:pPr>
      <w:bookmarkStart w:id="1" w:name="O_1244806"/>
      <w:bookmarkEnd w:id="1"/>
      <w:r w:rsidRPr="00AE44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41C" w:rsidP="00AE441C">
            <w:pPr>
              <w:pStyle w:val="BodyText"/>
            </w:pPr>
            <w:r w:rsidRPr="00AE441C">
              <w:t>Release 2. This is the second release of this unit of competency in the NWP National Water Training Package.</w:t>
            </w:r>
          </w:p>
          <w:p w:rsidR="00000000" w:rsidP="00AE441C">
            <w:pPr>
              <w:pStyle w:val="ListBullet"/>
              <w:rPr>
                <w:lang w:val="en-NZ"/>
              </w:rPr>
            </w:pPr>
            <w:r w:rsidRPr="00AE441C">
              <w:t>Updated code of pre-requisite unit.</w:t>
            </w:r>
          </w:p>
        </w:tc>
      </w:tr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41C" w:rsidP="00AE441C">
            <w:pPr>
              <w:pStyle w:val="BodyText"/>
            </w:pPr>
            <w:r w:rsidRPr="00AE441C">
              <w:t>Release 1. This is the first release of this unit of competency in the NWP National Water Training Package.</w:t>
            </w:r>
          </w:p>
        </w:tc>
      </w:tr>
    </w:tbl>
    <w:p w:rsidR="00000000" w:rsidRPr="00AE441C" w:rsidP="00AE441C">
      <w:pPr>
        <w:pStyle w:val="NoPaddingFontSize1"/>
      </w:pPr>
    </w:p>
    <w:p w:rsidR="00000000" w:rsidRPr="00AE441C" w:rsidP="00AE441C">
      <w:pPr>
        <w:pStyle w:val="AllowPageBreak"/>
      </w:pPr>
    </w:p>
    <w:p w:rsidR="00000000" w:rsidRPr="00AE441C" w:rsidP="00AE441C">
      <w:pPr>
        <w:pStyle w:val="Heading1"/>
      </w:pPr>
      <w:bookmarkStart w:id="2" w:name="O_1244805"/>
      <w:bookmarkEnd w:id="2"/>
      <w:r w:rsidRPr="00AE44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41C">
            <w:pPr>
              <w:pStyle w:val="BodyText"/>
              <w:rPr>
                <w:lang w:val="en-NZ"/>
              </w:rPr>
            </w:pPr>
            <w:r w:rsidRPr="00AE441C">
              <w:t>Evidence required to demonstrate competence in this unit must be rele</w:t>
            </w:r>
            <w:r w:rsidRPr="00AE441C">
              <w:t>vant to and satisfy all the requirements of the elements and performance criteria on at least one occasion and include:</w:t>
            </w:r>
          </w:p>
        </w:tc>
      </w:tr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41C" w:rsidP="00AE441C">
            <w:pPr>
              <w:pStyle w:val="ListBullet"/>
            </w:pPr>
            <w:r w:rsidRPr="00AE441C">
              <w:t>checking quality of work and ensuring water quality standards</w:t>
            </w:r>
          </w:p>
          <w:p w:rsidR="00000000" w:rsidRPr="00AE441C" w:rsidP="00AE441C">
            <w:pPr>
              <w:pStyle w:val="ListBullet"/>
            </w:pPr>
            <w:r w:rsidRPr="00AE441C">
              <w:t>completing documentation</w:t>
            </w:r>
          </w:p>
          <w:p w:rsidR="00000000" w:rsidRPr="00AE441C" w:rsidP="00AE441C">
            <w:pPr>
              <w:pStyle w:val="ListBullet"/>
            </w:pPr>
            <w:r w:rsidRPr="00AE441C">
              <w:t xml:space="preserve">constructing and installing water distribution </w:t>
            </w:r>
            <w:r w:rsidRPr="00AE441C">
              <w:t>system assets</w:t>
            </w:r>
          </w:p>
          <w:p w:rsidR="00000000" w:rsidRPr="00AE441C" w:rsidP="00AE441C">
            <w:pPr>
              <w:pStyle w:val="ListBullet"/>
            </w:pPr>
            <w:r w:rsidRPr="00AE441C">
              <w:t>identifying and responding to operational risks</w:t>
            </w:r>
          </w:p>
          <w:p w:rsidR="00000000" w:rsidRPr="00AE441C" w:rsidP="00AE441C">
            <w:pPr>
              <w:pStyle w:val="ListBullet"/>
            </w:pPr>
            <w:r w:rsidRPr="00AE441C">
              <w:t>identifying hazards</w:t>
            </w:r>
          </w:p>
          <w:p w:rsidR="00000000" w:rsidRPr="00AE441C" w:rsidP="00AE441C">
            <w:pPr>
              <w:pStyle w:val="ListBullet"/>
            </w:pPr>
            <w:r w:rsidRPr="00AE441C">
              <w:t>installing associated fittings and components</w:t>
            </w:r>
          </w:p>
          <w:p w:rsidR="00000000" w:rsidRPr="00AE441C" w:rsidP="00AE441C">
            <w:pPr>
              <w:pStyle w:val="ListBullet"/>
            </w:pPr>
            <w:r w:rsidRPr="00AE441C">
              <w:t>interpreting plans, instructions and standard operating procedures</w:t>
            </w:r>
          </w:p>
          <w:p w:rsidR="00000000" w:rsidRPr="00AE441C" w:rsidP="00AE441C">
            <w:pPr>
              <w:pStyle w:val="ListBullet"/>
            </w:pPr>
            <w:r w:rsidRPr="00AE441C">
              <w:t>laying and joining pipes</w:t>
            </w:r>
          </w:p>
          <w:p w:rsidR="00000000" w:rsidRPr="00AE441C" w:rsidP="00AE441C">
            <w:pPr>
              <w:pStyle w:val="ListBullet"/>
            </w:pPr>
            <w:r w:rsidRPr="00AE441C">
              <w:t>planning work and preparing worksite safely</w:t>
            </w:r>
          </w:p>
          <w:p w:rsidR="00000000" w:rsidRPr="00AE441C" w:rsidP="00AE441C">
            <w:pPr>
              <w:pStyle w:val="ListBullet"/>
            </w:pPr>
            <w:r w:rsidRPr="00AE441C">
              <w:t>restoring worksite</w:t>
            </w:r>
          </w:p>
          <w:p w:rsidR="00000000" w:rsidRPr="00AE441C" w:rsidP="00AE441C">
            <w:pPr>
              <w:pStyle w:val="ListBullet"/>
            </w:pPr>
            <w:r w:rsidRPr="00AE441C">
              <w:t>using tools and machinery.</w:t>
            </w:r>
          </w:p>
        </w:tc>
      </w:tr>
    </w:tbl>
    <w:p w:rsidR="00000000" w:rsidRPr="00AE441C" w:rsidP="00AE441C">
      <w:pPr>
        <w:pStyle w:val="NoPaddingFontSize1"/>
      </w:pPr>
    </w:p>
    <w:p w:rsidR="00000000" w:rsidRPr="00AE441C" w:rsidP="00AE441C">
      <w:pPr>
        <w:pStyle w:val="AllowPageBreak"/>
      </w:pPr>
    </w:p>
    <w:p w:rsidR="00000000" w:rsidRPr="00AE441C" w:rsidP="00AE441C">
      <w:pPr>
        <w:pStyle w:val="Heading1"/>
      </w:pPr>
      <w:bookmarkStart w:id="3" w:name="O_1244804"/>
      <w:bookmarkEnd w:id="3"/>
      <w:r w:rsidRPr="00AE44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41C">
            <w:pPr>
              <w:pStyle w:val="BodyText"/>
              <w:rPr>
                <w:lang w:val="en-NZ"/>
              </w:rPr>
            </w:pPr>
            <w:r w:rsidRPr="00AE441C">
              <w:t xml:space="preserve">Evidence required to demonstrate competence in this unit must be relevant to and satisfy all the requirements of the elements </w:t>
            </w:r>
            <w:r w:rsidRPr="00AE441C">
              <w:t>and performance criteria and includes knowledge of:</w:t>
            </w:r>
          </w:p>
        </w:tc>
      </w:tr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41C" w:rsidP="00AE441C">
            <w:pPr>
              <w:pStyle w:val="ListBullet"/>
            </w:pPr>
            <w:r w:rsidRPr="00AE441C">
              <w:t>conditions for connection to live water mains</w:t>
            </w:r>
          </w:p>
          <w:p w:rsidR="00000000" w:rsidRPr="00AE441C" w:rsidP="00AE441C">
            <w:pPr>
              <w:pStyle w:val="ListBullet"/>
            </w:pPr>
            <w:r w:rsidRPr="00AE441C">
              <w:t>electrical safety for disconnection and changing meters and fittings</w:t>
            </w:r>
          </w:p>
          <w:p w:rsidR="00000000" w:rsidRPr="00AE441C" w:rsidP="00AE441C">
            <w:pPr>
              <w:pStyle w:val="ListBullet"/>
            </w:pPr>
            <w:r w:rsidRPr="00AE441C">
              <w:t>environmental aspects of construction and installation</w:t>
            </w:r>
          </w:p>
          <w:p w:rsidR="00000000" w:rsidRPr="00AE441C" w:rsidP="00AE441C">
            <w:pPr>
              <w:pStyle w:val="ListBullet"/>
            </w:pPr>
            <w:r w:rsidRPr="00AE441C">
              <w:t>equipment operation, capacity and limitations</w:t>
            </w:r>
          </w:p>
          <w:p w:rsidR="00000000" w:rsidRPr="00AE441C" w:rsidP="00AE441C">
            <w:pPr>
              <w:pStyle w:val="ListBullet"/>
            </w:pPr>
            <w:r w:rsidRPr="00AE441C">
              <w:t>excavation techniques including shoring and levelling</w:t>
            </w:r>
          </w:p>
          <w:p w:rsidR="00000000" w:rsidRPr="00AE441C" w:rsidP="00AE441C">
            <w:pPr>
              <w:pStyle w:val="ListBullet"/>
            </w:pPr>
            <w:r w:rsidRPr="00AE441C">
              <w:t>relevant legislation, regulations and workplace procedures</w:t>
            </w:r>
          </w:p>
          <w:p w:rsidR="00000000" w:rsidRPr="00AE441C" w:rsidP="00AE441C">
            <w:pPr>
              <w:pStyle w:val="ListBullet"/>
            </w:pPr>
            <w:r w:rsidRPr="00AE441C">
              <w:t>risk factors and potential hazards of construction and installation processes</w:t>
            </w:r>
          </w:p>
          <w:p w:rsidR="00000000" w:rsidRPr="00AE441C" w:rsidP="00AE441C">
            <w:pPr>
              <w:pStyle w:val="ListBullet"/>
            </w:pPr>
            <w:r w:rsidRPr="00AE441C">
              <w:t xml:space="preserve">water distribution </w:t>
            </w:r>
            <w:r w:rsidRPr="00AE441C">
              <w:t>components and parts.</w:t>
            </w:r>
          </w:p>
        </w:tc>
      </w:tr>
    </w:tbl>
    <w:p w:rsidR="00000000" w:rsidRPr="00AE441C" w:rsidP="00AE441C">
      <w:pPr>
        <w:pStyle w:val="NoPaddingFontSize1"/>
      </w:pPr>
    </w:p>
    <w:p w:rsidR="00000000" w:rsidRPr="00AE441C" w:rsidP="00AE441C">
      <w:pPr>
        <w:pStyle w:val="AllowPageBreak"/>
      </w:pPr>
    </w:p>
    <w:p w:rsidR="00000000" w:rsidRPr="00AE441C" w:rsidP="00AE441C">
      <w:pPr>
        <w:pStyle w:val="Heading1"/>
      </w:pPr>
      <w:bookmarkStart w:id="4" w:name="O_1244803"/>
      <w:bookmarkEnd w:id="4"/>
      <w:r w:rsidRPr="00AE44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41C" w:rsidP="00AE441C">
            <w:pPr>
              <w:pStyle w:val="BodyText"/>
            </w:pPr>
            <w:r w:rsidRPr="00AE441C">
              <w:t xml:space="preserve">Assessors must hold credentials specified within the Standards for Registered Training Organisations current at the time of assessment. </w:t>
            </w:r>
          </w:p>
          <w:p w:rsidR="00000000" w:rsidRPr="00AE441C" w:rsidP="00AE441C">
            <w:pPr>
              <w:pStyle w:val="BodyText"/>
            </w:pPr>
            <w:r w:rsidRPr="00AE441C">
              <w:t>Assessment must satisfy the Principles of Assessment a</w:t>
            </w:r>
            <w:r w:rsidRPr="00AE441C">
              <w:t>nd Rules of Evidence and all regulatory requirements included within the Standards for Registered Training Organisations current at the time of assessment.</w:t>
            </w:r>
          </w:p>
          <w:p w:rsidR="00000000" w:rsidRPr="00AE441C" w:rsidP="00AE441C">
            <w:pPr>
              <w:pStyle w:val="BodyText"/>
            </w:pPr>
            <w:r w:rsidRPr="00AE441C">
              <w:t>Assessment must occur in workplace operational situations where it is appropriate to do so; where th</w:t>
            </w:r>
            <w:r w:rsidRPr="00AE441C">
              <w:t>is is not appropriate, assessment must occur in simulated workplace operational situations that replicate workplace conditions.</w:t>
            </w:r>
          </w:p>
          <w:p w:rsidR="00000000" w:rsidRPr="00AE441C" w:rsidP="00AE441C">
            <w:pPr>
              <w:pStyle w:val="BodyText"/>
            </w:pPr>
            <w:r w:rsidRPr="00AE441C">
              <w:t>Assessment processes and techniques must be appropriate to the language, literacy and numeracy requirements of the work being pe</w:t>
            </w:r>
            <w:r w:rsidRPr="00AE441C">
              <w:t>rformed and the needs of the candidate.</w:t>
            </w:r>
          </w:p>
          <w:p w:rsidR="00000000" w:rsidRPr="00AE441C" w:rsidP="00AE441C">
            <w:pPr>
              <w:pStyle w:val="BodyText"/>
            </w:pPr>
            <w:r w:rsidRPr="00AE441C">
              <w:t>Resources for assessment must include access to:</w:t>
            </w:r>
          </w:p>
          <w:p w:rsidR="00000000" w:rsidRPr="00AE441C" w:rsidP="00AE441C">
            <w:pPr>
              <w:pStyle w:val="ListBullet"/>
            </w:pPr>
            <w:r w:rsidRPr="00AE441C">
              <w:t>relevant and appropriate materials, tools, equipment and personal protective equipment (PPE) currently used in industry</w:t>
            </w:r>
          </w:p>
          <w:p w:rsidR="00000000" w:rsidRPr="00AE441C" w:rsidP="00AE441C">
            <w:pPr>
              <w:pStyle w:val="ListBullet"/>
            </w:pPr>
            <w:r w:rsidRPr="00AE441C">
              <w:t>applicable documentation including legislation, regulations, codes of practice, workplace procedures and operation manuals.</w:t>
            </w:r>
          </w:p>
        </w:tc>
      </w:tr>
    </w:tbl>
    <w:p w:rsidR="00000000" w:rsidRPr="00AE441C" w:rsidP="00AE441C">
      <w:pPr>
        <w:pStyle w:val="NoPaddingFontSize1"/>
      </w:pPr>
    </w:p>
    <w:p w:rsidR="00000000" w:rsidRPr="00AE441C" w:rsidP="00AE441C">
      <w:pPr>
        <w:pStyle w:val="AllowPageBreak"/>
      </w:pPr>
    </w:p>
    <w:p w:rsidR="00000000" w:rsidRPr="00AE441C" w:rsidP="00AE441C">
      <w:pPr>
        <w:pStyle w:val="Heading1"/>
      </w:pPr>
      <w:bookmarkStart w:id="5" w:name="O_1244818"/>
      <w:bookmarkEnd w:id="5"/>
      <w:r w:rsidRPr="00AE441C">
        <w:t>Links</w:t>
      </w:r>
    </w:p>
    <w:p w:rsidR="00000000" w:rsidRPr="00AE441C" w:rsidP="00052E58">
      <w:pPr>
        <w:pStyle w:val="BodyText"/>
      </w:pPr>
      <w:r w:rsidRPr="00AE4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0B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441C" w:rsidP="00052E58">
      <w:pPr>
        <w:pStyle w:val="BodyText"/>
      </w:pPr>
      <w:r w:rsidRPr="00AE4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0B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441C" w:rsidP="00052E58">
      <w:pPr>
        <w:pStyle w:val="BodyText"/>
      </w:pPr>
      <w:r w:rsidRPr="00AE4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0B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441C" w:rsidP="00AE441C"/>
    <w:sectPr w:rsidSect="00AE4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1C" w:rsidRPr="00052E58" w:rsidP="00052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58" w:rsidP="00AE4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2E58" w:rsidP="00AE4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2E58" w:rsidP="00AE4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41C" w:rsidRPr="00052E58" w:rsidP="00052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E58" w:rsidRPr="002D2AF8" w:rsidP="00AE4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NWPNET049 Construct and install water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52E58" w:rsidP="00AE4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3ED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2A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41C"/>
  </w:style>
  <w:style w:type="character" w:customStyle="1" w:styleId="Heading1Char">
    <w:name w:val="Heading 1 Char"/>
    <w:basedOn w:val="DefaultParagraphFont"/>
    <w:link w:val="Heading1"/>
    <w:rsid w:val="00AE4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4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4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4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41C"/>
    <w:rPr>
      <w:b/>
      <w:spacing w:val="0"/>
    </w:rPr>
  </w:style>
  <w:style w:type="paragraph" w:customStyle="1" w:styleId="SuperTitle">
    <w:name w:val="SuperTitle"/>
    <w:basedOn w:val="Title"/>
    <w:rsid w:val="00AE4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41C"/>
    <w:rPr>
      <w:i/>
    </w:rPr>
  </w:style>
  <w:style w:type="paragraph" w:styleId="Caption">
    <w:name w:val="caption"/>
    <w:basedOn w:val="BodyText"/>
    <w:next w:val="Normal"/>
    <w:qFormat/>
    <w:rsid w:val="00AE4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41C"/>
  </w:style>
  <w:style w:type="paragraph" w:styleId="TableofFigures">
    <w:name w:val="table of figures"/>
    <w:basedOn w:val="Normal"/>
    <w:next w:val="Normal"/>
    <w:semiHidden/>
    <w:rsid w:val="00AE4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41C"/>
    <w:rPr>
      <w:rFonts w:ascii="Wingdings" w:hAnsi="Wingdings"/>
    </w:rPr>
  </w:style>
  <w:style w:type="paragraph" w:customStyle="1" w:styleId="TableHeading">
    <w:name w:val="Table Heading"/>
    <w:basedOn w:val="HeadingBase"/>
    <w:rsid w:val="00AE4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41C"/>
    <w:rPr>
      <w:color w:val="0033CC"/>
      <w:u w:val="none"/>
    </w:rPr>
  </w:style>
  <w:style w:type="paragraph" w:customStyle="1" w:styleId="BodyTextRight">
    <w:name w:val="Body Text Right"/>
    <w:basedOn w:val="BodyText"/>
    <w:rsid w:val="00AE4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41C"/>
    <w:rPr>
      <w:sz w:val="32"/>
    </w:rPr>
  </w:style>
  <w:style w:type="paragraph" w:customStyle="1" w:styleId="HeadingProcedure">
    <w:name w:val="Heading Procedure"/>
    <w:basedOn w:val="HeadingBase"/>
    <w:next w:val="Normal"/>
    <w:rsid w:val="00AE4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41C"/>
    <w:pPr>
      <w:spacing w:before="60" w:after="60"/>
    </w:pPr>
  </w:style>
  <w:style w:type="paragraph" w:styleId="ListContinue">
    <w:name w:val="List Continue"/>
    <w:basedOn w:val="List"/>
    <w:rsid w:val="00AE441C"/>
    <w:pPr>
      <w:ind w:firstLine="0"/>
    </w:pPr>
  </w:style>
  <w:style w:type="paragraph" w:customStyle="1" w:styleId="ListNote">
    <w:name w:val="List Note"/>
    <w:basedOn w:val="List"/>
    <w:rsid w:val="00AE4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41C"/>
    <w:rPr>
      <w:rFonts w:ascii="Courier New" w:hAnsi="Courier New"/>
    </w:rPr>
  </w:style>
  <w:style w:type="paragraph" w:customStyle="1" w:styleId="NoteBullet">
    <w:name w:val="Note Bullet"/>
    <w:basedOn w:val="Note"/>
    <w:rsid w:val="00AE4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41C"/>
    <w:rPr>
      <w:b/>
      <w:smallCaps/>
    </w:rPr>
  </w:style>
  <w:style w:type="paragraph" w:customStyle="1" w:styleId="TableListNumber">
    <w:name w:val="Table List Number"/>
    <w:basedOn w:val="ListNumber"/>
    <w:rsid w:val="00AE4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41C"/>
    <w:pPr>
      <w:numPr>
        <w:numId w:val="8"/>
      </w:numPr>
    </w:pPr>
  </w:style>
  <w:style w:type="paragraph" w:customStyle="1" w:styleId="ListAlpha2">
    <w:name w:val="List Alpha 2"/>
    <w:basedOn w:val="List2"/>
    <w:rsid w:val="00AE441C"/>
    <w:pPr>
      <w:numPr>
        <w:numId w:val="7"/>
      </w:numPr>
    </w:pPr>
  </w:style>
  <w:style w:type="paragraph" w:styleId="List2">
    <w:name w:val="List 2"/>
    <w:basedOn w:val="BodyText"/>
    <w:rsid w:val="00AE4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41C"/>
    <w:pPr>
      <w:numPr>
        <w:numId w:val="3"/>
      </w:numPr>
    </w:pPr>
  </w:style>
  <w:style w:type="paragraph" w:styleId="ListContinue2">
    <w:name w:val="List Continue 2"/>
    <w:basedOn w:val="List2"/>
    <w:rsid w:val="00AE441C"/>
    <w:pPr>
      <w:ind w:firstLine="0"/>
    </w:pPr>
  </w:style>
  <w:style w:type="paragraph" w:styleId="ListContinue3">
    <w:name w:val="List Continue 3"/>
    <w:basedOn w:val="List3"/>
    <w:rsid w:val="00AE441C"/>
    <w:pPr>
      <w:ind w:left="1021" w:firstLine="0"/>
    </w:pPr>
  </w:style>
  <w:style w:type="paragraph" w:styleId="ListContinue4">
    <w:name w:val="List Continue 4"/>
    <w:basedOn w:val="List4"/>
    <w:rsid w:val="00AE441C"/>
    <w:pPr>
      <w:ind w:firstLine="0"/>
    </w:pPr>
  </w:style>
  <w:style w:type="paragraph" w:styleId="ListContinue5">
    <w:name w:val="List Continue 5"/>
    <w:basedOn w:val="List5"/>
    <w:rsid w:val="00AE441C"/>
    <w:pPr>
      <w:ind w:firstLine="0"/>
    </w:pPr>
  </w:style>
  <w:style w:type="paragraph" w:styleId="ListNumber3">
    <w:name w:val="List Number 3"/>
    <w:basedOn w:val="List3"/>
    <w:rsid w:val="00AE441C"/>
    <w:pPr>
      <w:numPr>
        <w:numId w:val="4"/>
      </w:numPr>
    </w:pPr>
  </w:style>
  <w:style w:type="paragraph" w:styleId="ListNumber4">
    <w:name w:val="List Number 4"/>
    <w:basedOn w:val="List4"/>
    <w:rsid w:val="00AE441C"/>
    <w:pPr>
      <w:numPr>
        <w:numId w:val="5"/>
      </w:numPr>
    </w:pPr>
  </w:style>
  <w:style w:type="paragraph" w:styleId="ListNumber5">
    <w:name w:val="List Number 5"/>
    <w:basedOn w:val="List5"/>
    <w:rsid w:val="00AE441C"/>
    <w:pPr>
      <w:numPr>
        <w:numId w:val="6"/>
      </w:numPr>
    </w:pPr>
  </w:style>
  <w:style w:type="paragraph" w:styleId="BlockText">
    <w:name w:val="Block Text"/>
    <w:basedOn w:val="Normal"/>
    <w:rsid w:val="00AE4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41C"/>
    <w:rPr>
      <w:sz w:val="16"/>
      <w:vertAlign w:val="superscript"/>
    </w:rPr>
  </w:style>
  <w:style w:type="character" w:customStyle="1" w:styleId="Symbols">
    <w:name w:val="Symbols"/>
    <w:basedOn w:val="DefaultParagraphFont"/>
    <w:rsid w:val="00AE441C"/>
    <w:rPr>
      <w:rFonts w:ascii="Symbol" w:hAnsi="Symbol"/>
    </w:rPr>
  </w:style>
  <w:style w:type="character" w:customStyle="1" w:styleId="MenuOptions">
    <w:name w:val="Menu Options"/>
    <w:basedOn w:val="DefaultParagraphFont"/>
    <w:rsid w:val="00AE4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41C"/>
    <w:rPr>
      <w:b/>
    </w:rPr>
  </w:style>
  <w:style w:type="character" w:customStyle="1" w:styleId="Underlined">
    <w:name w:val="Underlined"/>
    <w:basedOn w:val="DefaultParagraphFont"/>
    <w:rsid w:val="00AE441C"/>
    <w:rPr>
      <w:u w:val="single"/>
    </w:rPr>
  </w:style>
  <w:style w:type="paragraph" w:customStyle="1" w:styleId="TableBodyTextRight">
    <w:name w:val="Table Body Text Right"/>
    <w:basedOn w:val="TableBodyText"/>
    <w:rsid w:val="00AE4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41C"/>
    <w:rPr>
      <w:sz w:val="18"/>
    </w:rPr>
  </w:style>
  <w:style w:type="paragraph" w:customStyle="1" w:styleId="BodySmallRight">
    <w:name w:val="Body Small Right"/>
    <w:basedOn w:val="BodyTextRight"/>
    <w:rsid w:val="00AE441C"/>
    <w:rPr>
      <w:sz w:val="18"/>
      <w:szCs w:val="18"/>
    </w:rPr>
  </w:style>
  <w:style w:type="paragraph" w:customStyle="1" w:styleId="MarginEdition">
    <w:name w:val="Margin Edition"/>
    <w:basedOn w:val="MarginNote"/>
    <w:rsid w:val="00AE4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41C"/>
    <w:rPr>
      <w:sz w:val="2"/>
      <w:szCs w:val="2"/>
    </w:rPr>
  </w:style>
  <w:style w:type="character" w:customStyle="1" w:styleId="Small">
    <w:name w:val="Small"/>
    <w:basedOn w:val="DefaultParagraphFont"/>
    <w:rsid w:val="00AE441C"/>
    <w:rPr>
      <w:sz w:val="16"/>
    </w:rPr>
  </w:style>
  <w:style w:type="paragraph" w:customStyle="1" w:styleId="WideTable">
    <w:name w:val="Wide Table"/>
    <w:basedOn w:val="Normal"/>
    <w:rsid w:val="00AE4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41C"/>
  </w:style>
  <w:style w:type="paragraph" w:styleId="Quote">
    <w:name w:val="Quote"/>
    <w:basedOn w:val="Heading1"/>
    <w:link w:val="QuoteChar"/>
    <w:qFormat/>
    <w:rsid w:val="00AE4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41C"/>
    <w:pPr>
      <w:pageBreakBefore/>
    </w:pPr>
  </w:style>
  <w:style w:type="paragraph" w:customStyle="1" w:styleId="Border">
    <w:name w:val="Border"/>
    <w:basedOn w:val="Normal"/>
    <w:qFormat/>
    <w:rsid w:val="00AE4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41C"/>
    <w:rPr>
      <w:u w:val="single"/>
    </w:rPr>
  </w:style>
  <w:style w:type="character" w:customStyle="1" w:styleId="BoldandItalics">
    <w:name w:val="Bold and Italics"/>
    <w:qFormat/>
    <w:rsid w:val="00AE441C"/>
    <w:rPr>
      <w:b/>
      <w:i/>
      <w:u w:val="none"/>
    </w:rPr>
  </w:style>
  <w:style w:type="paragraph" w:styleId="BalloonText">
    <w:name w:val="Balloon Text"/>
    <w:basedOn w:val="Normal"/>
    <w:link w:val="BalloonTextChar"/>
    <w:rsid w:val="00AE4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41C"/>
    <w:pPr>
      <w:spacing w:before="0" w:after="0"/>
    </w:pPr>
  </w:style>
  <w:style w:type="paragraph" w:customStyle="1" w:styleId="BodyTextBold">
    <w:name w:val="Body Text Bold"/>
    <w:basedOn w:val="BodyText"/>
    <w:qFormat/>
    <w:rsid w:val="00AE441C"/>
    <w:rPr>
      <w:b/>
    </w:rPr>
  </w:style>
  <w:style w:type="character" w:styleId="Hyperlink">
    <w:name w:val="Hyperlink"/>
    <w:basedOn w:val="DefaultParagraphFont"/>
    <w:uiPriority w:val="99"/>
    <w:unhideWhenUsed/>
    <w:rsid w:val="00052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3194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NWPNET049 Construct and install water distribution assets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