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DA0" w:rsidP="00E50DA0">
      <w:pPr>
        <w:pStyle w:val="Title"/>
      </w:pPr>
      <w:r>
        <w:fldChar w:fldCharType="begin"/>
      </w:r>
      <w:r>
        <w:instrText xml:space="preserve"> TITLE   \* MERGEFORMAT </w:instrText>
      </w:r>
      <w:r>
        <w:fldChar w:fldCharType="separate"/>
      </w:r>
      <w:r>
        <w:t>NWPNET047 Install, maintain and repair hydrants</w:t>
      </w:r>
      <w:r>
        <w:fldChar w:fldCharType="end"/>
      </w:r>
    </w:p>
    <w:p w:rsidR="00E50DA0" w:rsidP="00E50DA0">
      <w:pPr>
        <w:pStyle w:val="Version"/>
        <w:sectPr w:rsidSect="009A41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12C" w:rsidP="009A412C">
      <w:pPr>
        <w:pStyle w:val="SuperHeading"/>
      </w:pPr>
      <w:r w:rsidRPr="009A412C">
        <w:t>NWPNET047 Install, maintain and repair hydrants</w:t>
      </w:r>
    </w:p>
    <w:p w:rsidR="00000000" w:rsidRPr="009A412C" w:rsidP="009A412C">
      <w:pPr>
        <w:pStyle w:val="Heading1"/>
      </w:pPr>
      <w:bookmarkStart w:id="1" w:name="O_1062152"/>
      <w:bookmarkEnd w:id="1"/>
      <w:r w:rsidRPr="009A412C">
        <w:t>Modification History</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Release 1. This is the first release of this unit of competency in the NWP National Water Training Package.</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2" w:name="O_1062153"/>
      <w:bookmarkEnd w:id="2"/>
      <w:r w:rsidRPr="009A412C">
        <w:t>Application</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 xml:space="preserve">This unit involves the skills and knowledge required to install, maintain and repair </w:t>
            </w:r>
            <w:r w:rsidRPr="009A412C">
              <w:t>hydrants.</w:t>
            </w:r>
          </w:p>
          <w:p w:rsidR="00000000" w:rsidRPr="009A412C" w:rsidP="009A412C">
            <w:pPr>
              <w:pStyle w:val="BodyText"/>
            </w:pPr>
            <w:r w:rsidRPr="009A412C">
              <w:t>It includes conducting a risk assessment, isolating and testing hydrant repairs.  It also includes ensuring replacement hydrant is in working order and worksite is restored.</w:t>
            </w:r>
          </w:p>
          <w:p w:rsidR="00000000" w:rsidRPr="009A412C" w:rsidP="009A412C">
            <w:pPr>
              <w:pStyle w:val="BodyText"/>
            </w:pPr>
            <w:r w:rsidRPr="009A412C">
              <w:t>This unit applies to those working as field staff with specific responsi</w:t>
            </w:r>
            <w:r w:rsidRPr="009A412C">
              <w:t>bility for ensuring the work related to hydrants is completed in compliance with all relevant organisational and statutory requirements.  Those undertaking this unit work independently under appropriate supervision while performing routine tasks, and ensur</w:t>
            </w:r>
            <w:r w:rsidRPr="009A412C">
              <w:t>ing minimum damage to the environment, in a familiar context.</w:t>
            </w:r>
          </w:p>
          <w:p w:rsidR="00000000" w:rsidRPr="009A412C" w:rsidP="009A412C">
            <w:pPr>
              <w:pStyle w:val="BodyText"/>
            </w:pPr>
            <w:r w:rsidRPr="009A412C">
              <w:t>No licensing, legislative or certification requirements apply to this unit at the time of publication.</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3" w:name="O_1062154"/>
      <w:bookmarkEnd w:id="3"/>
      <w:r w:rsidRPr="009A412C">
        <w:t>Pre-requisite Unit</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Not applicable.</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4" w:name="O_1062155"/>
      <w:bookmarkEnd w:id="4"/>
      <w:r w:rsidRPr="009A412C">
        <w:t>Competency Fie</w:t>
      </w:r>
      <w:r w:rsidRPr="009A412C">
        <w:t>ld</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Networks</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5" w:name="O_1062156"/>
      <w:bookmarkEnd w:id="5"/>
      <w:r w:rsidRPr="009A412C">
        <w:t>Unit Sector</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Not applicable.</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6" w:name="O_1062157"/>
      <w:bookmarkEnd w:id="6"/>
      <w:r w:rsidRPr="009A412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A4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PERFORMANCE CRITERIA</w:t>
            </w:r>
          </w:p>
        </w:tc>
      </w:tr>
      <w:tr w:rsidTr="009A412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Performance criteria describe the performance needed to demonstrate achievement of the element.</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Identify utility assets or services by contacting relevant authorities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Present identification and notify customers of works and</w:t>
            </w:r>
            <w:r w:rsidRPr="009A412C">
              <w:t xml:space="preserve"> potential supply interruptions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Conduct risk assessment of worksite and work and select appropriate personal protective equipment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Conduct earth leakage risk assessment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Determine work requirements from specifications and instructions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Test hydrant to determine if replacement or repair of hydrant is required and record results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Identify, check and prepare materials, equipment and resources required for work</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Select and install appropriate earth leakage equipment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Conduct installation, maintenance and refurbishment</w:t>
            </w: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Implement isolation of water system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Implement controls in rela</w:t>
            </w:r>
            <w:r w:rsidRPr="009A412C">
              <w:t>tion to safety, environment, and isolating the worksite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 xml:space="preserve">Excavate worksite to gain access to hydrant for replacement or repair according to workplace procedures </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Install new hydrant or complete repairs to existing hydrant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Remove earth leakage equipment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rPr>
                <w:rStyle w:val="SpecialBold"/>
              </w:rPr>
              <w:t>Finalise work</w:t>
            </w: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Remove isolations according to workplace procedures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Retest hyd</w:t>
            </w:r>
            <w:r w:rsidRPr="009A412C">
              <w:t>rant and record results</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 xml:space="preserve">Check, maintain and store equipment, tools and materials according to workplace procedures </w:t>
            </w:r>
          </w:p>
        </w:tc>
      </w:tr>
      <w:tr w:rsidTr="009A412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1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Restore worksite, complete and submit workplace records</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7" w:name="O_1062158"/>
      <w:bookmarkEnd w:id="7"/>
      <w:r w:rsidRPr="009A412C">
        <w:t>Foundation Skills</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Foundation skills essential to performance are explicit in the performance criteria of this unit of competency.</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8" w:name="O_1062159"/>
      <w:bookmarkEnd w:id="8"/>
      <w:r w:rsidRPr="009A412C">
        <w:t>Range of Conditions</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Range is restricted to essential operating conditions and any other variables essential to the work env</w:t>
            </w:r>
            <w:r w:rsidRPr="009A412C">
              <w:t>ironment.</w:t>
            </w:r>
          </w:p>
          <w:p w:rsidR="00000000" w:rsidRPr="009A412C" w:rsidP="009A412C">
            <w:pPr>
              <w:pStyle w:val="BodyText"/>
            </w:pPr>
            <w:r w:rsidRPr="009A412C">
              <w:t>Non-essential conditions may be found in the Companion Volume Implementation Guide.</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9" w:name="O_1062160"/>
      <w:bookmarkEnd w:id="9"/>
      <w:r w:rsidRPr="009A412C">
        <w:t>Unit Mapping Information</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This unit replaces and is equivalent to NWPNET026 Install, maintain and repair hydrants.</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10" w:name="O_1062167"/>
      <w:bookmarkEnd w:id="10"/>
      <w:r w:rsidRPr="009A412C">
        <w:t>Links</w:t>
      </w:r>
    </w:p>
    <w:p w:rsidR="00000000" w:rsidRPr="009A412C" w:rsidP="00E50DA0">
      <w:pPr>
        <w:pStyle w:val="BodyText"/>
      </w:pPr>
      <w:r w:rsidRPr="009A412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E50DA0">
      <w:pPr>
        <w:pStyle w:val="BodyText"/>
      </w:pPr>
      <w:r w:rsidRPr="009A412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E50DA0">
      <w:pPr>
        <w:pStyle w:val="BodyText"/>
      </w:pPr>
      <w:r w:rsidRPr="009A412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E50DA0">
      <w:pPr>
        <w:pStyle w:val="BodyText"/>
        <w:sectPr w:rsidSect="009A412C">
          <w:headerReference w:type="default" r:id="rId10"/>
          <w:footerReference w:type="default" r:id="rId11"/>
          <w:pgSz w:w="11908" w:h="16833"/>
          <w:pgMar w:top="1702" w:right="1418" w:bottom="1702" w:left="1418" w:header="992" w:footer="992" w:gutter="0"/>
          <w:cols w:space="720"/>
          <w:noEndnote/>
          <w:docGrid w:linePitch="299"/>
        </w:sectPr>
      </w:pPr>
    </w:p>
    <w:p w:rsidR="00000000" w:rsidRPr="009A412C" w:rsidP="009A412C">
      <w:pPr>
        <w:pStyle w:val="SuperHeading"/>
      </w:pPr>
      <w:r w:rsidRPr="009A412C">
        <w:t>Assessment Requirements for</w:t>
      </w:r>
      <w:r w:rsidRPr="009A412C">
        <w:t xml:space="preserve"> NWPNET047 Install, maintain and repair hydrants</w:t>
      </w:r>
    </w:p>
    <w:p w:rsidR="00000000" w:rsidRPr="009A412C" w:rsidP="009A412C">
      <w:pPr>
        <w:pStyle w:val="Heading1"/>
      </w:pPr>
      <w:bookmarkStart w:id="11" w:name="O_1062162"/>
      <w:bookmarkEnd w:id="11"/>
      <w:r w:rsidRPr="009A412C">
        <w:t>Modification History</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Release 1. This is the first release of this unit of competency in the NWP National Water Training Package.</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12" w:name="O_1062163"/>
      <w:bookmarkEnd w:id="12"/>
      <w:r w:rsidRPr="009A412C">
        <w:t>Performance Evidence</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Evidence required to demonstrate competence in this unit must be relevant to and satisfy all the requirements of the elements and performance criteria on at least one occasion and includes:</w:t>
            </w:r>
          </w:p>
        </w:tc>
      </w:tr>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ListBullet"/>
            </w:pPr>
            <w:r w:rsidRPr="009A412C">
              <w:t>applying excavation techniques including:</w:t>
            </w:r>
          </w:p>
          <w:p w:rsidR="00000000" w:rsidRPr="009A412C" w:rsidP="009A412C">
            <w:pPr>
              <w:pStyle w:val="ListBullet2"/>
            </w:pPr>
            <w:r w:rsidRPr="009A412C">
              <w:t>locating cables</w:t>
            </w:r>
          </w:p>
          <w:p w:rsidR="00000000" w:rsidRPr="009A412C" w:rsidP="009A412C">
            <w:pPr>
              <w:pStyle w:val="ListBullet2"/>
            </w:pPr>
            <w:r w:rsidRPr="009A412C">
              <w:t>potholing</w:t>
            </w:r>
          </w:p>
          <w:p w:rsidR="00000000" w:rsidRPr="009A412C" w:rsidP="009A412C">
            <w:pPr>
              <w:pStyle w:val="ListBullet"/>
            </w:pPr>
            <w:r w:rsidRPr="009A412C">
              <w:t>charging and discharging water mains before and after isolation</w:t>
            </w:r>
          </w:p>
          <w:p w:rsidR="00000000" w:rsidRPr="009A412C" w:rsidP="009A412C">
            <w:pPr>
              <w:pStyle w:val="ListBullet"/>
            </w:pPr>
            <w:r w:rsidRPr="009A412C">
              <w:t>communicating with customers</w:t>
            </w:r>
          </w:p>
          <w:p w:rsidR="00000000" w:rsidRPr="009A412C" w:rsidP="009A412C">
            <w:pPr>
              <w:pStyle w:val="ListBullet"/>
            </w:pPr>
            <w:r w:rsidRPr="009A412C">
              <w:t>complying with water off notices, flow control and shut plans</w:t>
            </w:r>
          </w:p>
          <w:p w:rsidR="00000000" w:rsidRPr="009A412C" w:rsidP="009A412C">
            <w:pPr>
              <w:pStyle w:val="ListBullet"/>
            </w:pPr>
            <w:r w:rsidRPr="009A412C">
              <w:t>conducting risk assessments on worksite for operational, electrical and environmental safe</w:t>
            </w:r>
            <w:r w:rsidRPr="009A412C">
              <w:t>ty factors</w:t>
            </w:r>
          </w:p>
          <w:p w:rsidR="00000000" w:rsidRPr="009A412C" w:rsidP="009A412C">
            <w:pPr>
              <w:pStyle w:val="ListBullet"/>
            </w:pPr>
            <w:r w:rsidRPr="009A412C">
              <w:t>contacting relevant authorities for the correct location of utilities or services</w:t>
            </w:r>
          </w:p>
          <w:p w:rsidR="00000000" w:rsidRPr="009A412C" w:rsidP="009A412C">
            <w:pPr>
              <w:pStyle w:val="ListBullet"/>
            </w:pPr>
            <w:r w:rsidRPr="009A412C">
              <w:t>determining location, size, utilities and services from plans</w:t>
            </w:r>
          </w:p>
          <w:p w:rsidR="00000000" w:rsidRPr="009A412C" w:rsidP="009A412C">
            <w:pPr>
              <w:pStyle w:val="ListBullet"/>
            </w:pPr>
            <w:r w:rsidRPr="009A412C">
              <w:t>implementing isolations</w:t>
            </w:r>
          </w:p>
          <w:p w:rsidR="00000000" w:rsidRPr="009A412C" w:rsidP="009A412C">
            <w:pPr>
              <w:pStyle w:val="ListBullet"/>
            </w:pPr>
            <w:r w:rsidRPr="009A412C">
              <w:t>installing or maintaining hydrants and associated components</w:t>
            </w:r>
          </w:p>
          <w:p w:rsidR="00000000" w:rsidRPr="009A412C" w:rsidP="009A412C">
            <w:pPr>
              <w:pStyle w:val="ListBullet"/>
            </w:pPr>
            <w:r w:rsidRPr="009A412C">
              <w:t xml:space="preserve">maintaining and </w:t>
            </w:r>
            <w:r w:rsidRPr="009A412C">
              <w:t>storing tools and equipment</w:t>
            </w:r>
          </w:p>
          <w:p w:rsidR="00000000" w:rsidRPr="009A412C" w:rsidP="009A412C">
            <w:pPr>
              <w:pStyle w:val="ListBullet"/>
            </w:pPr>
            <w:r w:rsidRPr="009A412C">
              <w:t>operating valves for isolation</w:t>
            </w:r>
          </w:p>
          <w:p w:rsidR="00000000" w:rsidRPr="009A412C" w:rsidP="009A412C">
            <w:pPr>
              <w:pStyle w:val="ListBullet"/>
            </w:pPr>
            <w:r w:rsidRPr="009A412C">
              <w:t>planning work</w:t>
            </w:r>
          </w:p>
          <w:p w:rsidR="00000000" w:rsidRPr="009A412C" w:rsidP="009A412C">
            <w:pPr>
              <w:pStyle w:val="ListBullet"/>
            </w:pPr>
            <w:r w:rsidRPr="009A412C">
              <w:t>reading and interpreting plans and drawings, and relevant standards and instructions</w:t>
            </w:r>
          </w:p>
          <w:p w:rsidR="00000000" w:rsidRPr="009A412C" w:rsidP="009A412C">
            <w:pPr>
              <w:pStyle w:val="ListBullet"/>
            </w:pPr>
            <w:r w:rsidRPr="009A412C">
              <w:t>restoring worksite</w:t>
            </w:r>
          </w:p>
          <w:p w:rsidR="00000000" w:rsidRPr="009A412C" w:rsidP="009A412C">
            <w:pPr>
              <w:pStyle w:val="ListBullet"/>
            </w:pPr>
            <w:r w:rsidRPr="009A412C">
              <w:t>selecting personal protective equipment</w:t>
            </w:r>
          </w:p>
          <w:p w:rsidR="00000000" w:rsidRPr="009A412C" w:rsidP="009A412C">
            <w:pPr>
              <w:pStyle w:val="ListBullet"/>
            </w:pPr>
            <w:r w:rsidRPr="009A412C">
              <w:t>using tools and specific water equipment</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13" w:name="O_1062164"/>
      <w:bookmarkEnd w:id="13"/>
      <w:r w:rsidRPr="009A412C">
        <w:t>Knowledge Evidence</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12C">
            <w:pPr>
              <w:pStyle w:val="BodyText"/>
              <w:rPr>
                <w:lang w:val="en-NZ"/>
              </w:rPr>
            </w:pPr>
            <w:r w:rsidRPr="009A412C">
              <w:t>Evidence required to demonstrate competence in this unit must be relevant to and satisfy all the requirements of the elements and performance criteria and includes knowledge o</w:t>
            </w:r>
            <w:r w:rsidRPr="009A412C">
              <w:t>f:</w:t>
            </w:r>
          </w:p>
        </w:tc>
      </w:tr>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ListBullet"/>
            </w:pPr>
            <w:r w:rsidRPr="009A412C">
              <w:t>electrical earth leakage safety procedures</w:t>
            </w:r>
          </w:p>
          <w:p w:rsidR="00000000" w:rsidRPr="009A412C" w:rsidP="009A412C">
            <w:pPr>
              <w:pStyle w:val="ListBullet"/>
            </w:pPr>
            <w:r w:rsidRPr="009A412C">
              <w:t>equipment operation, capacity, and limitations</w:t>
            </w:r>
          </w:p>
          <w:p w:rsidR="00000000" w:rsidRPr="009A412C" w:rsidP="009A412C">
            <w:pPr>
              <w:pStyle w:val="ListBullet"/>
            </w:pPr>
            <w:r w:rsidRPr="009A412C">
              <w:t>isolation methods and procedures</w:t>
            </w:r>
          </w:p>
          <w:p w:rsidR="00000000" w:rsidRPr="009A412C" w:rsidP="009A412C">
            <w:pPr>
              <w:pStyle w:val="ListBullet"/>
            </w:pPr>
            <w:r w:rsidRPr="009A412C">
              <w:t>operating within permit to works and shut plans</w:t>
            </w:r>
          </w:p>
          <w:p w:rsidR="00000000" w:rsidRPr="009A412C" w:rsidP="009A412C">
            <w:pPr>
              <w:pStyle w:val="ListBullet"/>
            </w:pPr>
            <w:r w:rsidRPr="009A412C">
              <w:t>relevant authorities to contact for the correct location of utilities or services including Dial Before You Dig</w:t>
            </w:r>
          </w:p>
          <w:p w:rsidR="00000000" w:rsidRPr="009A412C" w:rsidP="009A412C">
            <w:pPr>
              <w:pStyle w:val="ListBullet"/>
            </w:pPr>
            <w:r w:rsidRPr="009A412C">
              <w:t>relevant legislation, policies and procedures</w:t>
            </w:r>
          </w:p>
          <w:p w:rsidR="00000000" w:rsidRPr="009A412C" w:rsidP="009A412C">
            <w:pPr>
              <w:pStyle w:val="ListBullet"/>
            </w:pPr>
            <w:r w:rsidRPr="009A412C">
              <w:t>tools and equipment</w:t>
            </w:r>
          </w:p>
          <w:p w:rsidR="00000000" w:rsidRPr="009A412C" w:rsidP="009A412C">
            <w:pPr>
              <w:pStyle w:val="ListBullet"/>
            </w:pPr>
            <w:r w:rsidRPr="009A412C">
              <w:t>worksite restoration techniques</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14" w:name="O_1062165"/>
      <w:bookmarkEnd w:id="14"/>
      <w:r w:rsidRPr="009A412C">
        <w:t>Assessment Conditions</w:t>
      </w:r>
    </w:p>
    <w:tbl>
      <w:tblPr>
        <w:tblW w:w="9497" w:type="dxa"/>
        <w:tblLayout w:type="fixed"/>
        <w:tblCellMar>
          <w:left w:w="62" w:type="dxa"/>
          <w:right w:w="62" w:type="dxa"/>
        </w:tblCellMar>
        <w:tblLook w:val="0000"/>
      </w:tblPr>
      <w:tblGrid>
        <w:gridCol w:w="9497"/>
      </w:tblGrid>
      <w:tr w:rsidTr="009A41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12C" w:rsidP="009A412C">
            <w:pPr>
              <w:pStyle w:val="BodyText"/>
            </w:pPr>
            <w:r w:rsidRPr="009A412C">
              <w:t>Ass</w:t>
            </w:r>
            <w:r w:rsidRPr="009A412C">
              <w:t xml:space="preserve">essors must hold credentials specified within the Standards for Registered Training Organisations current at the time of assessment. </w:t>
            </w:r>
          </w:p>
          <w:p w:rsidR="00000000" w:rsidRPr="009A412C" w:rsidP="009A412C">
            <w:pPr>
              <w:pStyle w:val="BodyText"/>
            </w:pPr>
            <w:r w:rsidRPr="009A412C">
              <w:t>Assessment must satisfy the Principles of Assessment and Rules of Evidence and all regulatory requirements included within</w:t>
            </w:r>
            <w:r w:rsidRPr="009A412C">
              <w:t xml:space="preserve"> the Standards for Registered Training Organisations current at the time of assessment.</w:t>
            </w:r>
          </w:p>
          <w:p w:rsidR="00000000" w:rsidRPr="009A412C" w:rsidP="009A412C">
            <w:pPr>
              <w:pStyle w:val="BodyText"/>
            </w:pPr>
            <w:r w:rsidRPr="009A412C">
              <w:t xml:space="preserve">Assessment must occur in workplace operational situations where it is appropriate to do so; where this is not appropriate, assessment must occur in simulated workplace </w:t>
            </w:r>
            <w:r w:rsidRPr="009A412C">
              <w:t>operational situations that replicate workplace conditions.</w:t>
            </w:r>
          </w:p>
          <w:p w:rsidR="00000000" w:rsidRPr="009A412C" w:rsidP="009A412C">
            <w:pPr>
              <w:pStyle w:val="BodyText"/>
            </w:pPr>
            <w:r w:rsidRPr="009A412C">
              <w:t>Assessment processes and techniques must be appropriate to the language, literacy and numeracy requirements of the work being performed and the needs of the candidate.</w:t>
            </w:r>
          </w:p>
          <w:p w:rsidR="00000000" w:rsidRPr="009A412C" w:rsidP="009A412C">
            <w:pPr>
              <w:pStyle w:val="BodyText"/>
            </w:pPr>
            <w:r w:rsidRPr="009A412C">
              <w:t>Resources for assessment must include access to:</w:t>
            </w:r>
          </w:p>
          <w:p w:rsidR="00000000" w:rsidRPr="009A412C" w:rsidP="009A412C">
            <w:pPr>
              <w:pStyle w:val="ListBullet"/>
            </w:pPr>
            <w:r w:rsidRPr="009A412C">
              <w:t>relevant and appropriate materials, tools, equipment and personal protective equipment currently used in industry</w:t>
            </w:r>
          </w:p>
          <w:p w:rsidR="00000000" w:rsidRPr="009A412C" w:rsidP="009A412C">
            <w:pPr>
              <w:pStyle w:val="ListBullet"/>
            </w:pPr>
            <w:r w:rsidRPr="009A412C">
              <w:t>applicable documentation including legislation, regulations, codes of practice, workplace pr</w:t>
            </w:r>
            <w:r w:rsidRPr="009A412C">
              <w:t>ocedures and operation manuals.</w:t>
            </w:r>
          </w:p>
        </w:tc>
      </w:tr>
    </w:tbl>
    <w:p w:rsidR="00000000" w:rsidRPr="009A412C" w:rsidP="009A412C">
      <w:pPr>
        <w:pStyle w:val="NoPaddingFontSize1"/>
      </w:pPr>
    </w:p>
    <w:p w:rsidR="00000000" w:rsidRPr="009A412C" w:rsidP="009A412C">
      <w:pPr>
        <w:pStyle w:val="AllowPageBreak"/>
      </w:pPr>
    </w:p>
    <w:p w:rsidR="00000000" w:rsidRPr="009A412C" w:rsidP="009A412C">
      <w:pPr>
        <w:pStyle w:val="Heading1"/>
      </w:pPr>
      <w:bookmarkStart w:id="15" w:name="O_1062168"/>
      <w:bookmarkEnd w:id="15"/>
      <w:r w:rsidRPr="009A412C">
        <w:t>Links</w:t>
      </w:r>
    </w:p>
    <w:p w:rsidR="00000000" w:rsidRPr="009A412C" w:rsidP="00E50DA0">
      <w:pPr>
        <w:pStyle w:val="BodyText"/>
      </w:pPr>
      <w:r w:rsidRPr="009A412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E50DA0">
      <w:pPr>
        <w:pStyle w:val="BodyText"/>
      </w:pPr>
      <w:r w:rsidRPr="009A412C">
        <w:t>Companion Vo</w:t>
      </w:r>
      <w:r w:rsidRPr="009A412C">
        <w:t xml:space="preserve">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E50DA0">
      <w:pPr>
        <w:pStyle w:val="BodyText"/>
      </w:pPr>
      <w:r w:rsidRPr="009A412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C49B7">
        <w:rPr>
          <w:rStyle w:val="Hyperlink"/>
        </w:rPr>
        <w:t>https://vetnet.gov.au/Pages/TrainingDocs.aspx?q=26336bc0-04e5-49d9-8c31-46c49b6a0037</w:t>
      </w:r>
      <w:r>
        <w:fldChar w:fldCharType="end"/>
      </w:r>
    </w:p>
    <w:p w:rsidR="00000000" w:rsidRPr="009A412C" w:rsidP="009A412C"/>
    <w:sectPr w:rsidSect="009A41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rsidRPr="00E50DA0" w:rsidP="00E50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A0" w:rsidP="009A41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DA0" w:rsidP="009A41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50DA0" w:rsidP="009A41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rsidP="009A412C">
    <w:pPr>
      <w:pStyle w:val="Footer"/>
      <w:framePr w:wrap="around"/>
    </w:pPr>
    <w:r>
      <w:fldChar w:fldCharType="begin"/>
    </w:r>
    <w:r>
      <w:instrText xml:space="preserve"> DOCPROPERTY  Subject  \* MERGEFORMAT </w:instrText>
    </w:r>
    <w:r>
      <w:fldChar w:fldCharType="separate"/>
    </w:r>
    <w:r w:rsidR="00E50DA0">
      <w:t>Approved</w:t>
    </w:r>
    <w:r w:rsidR="00E50DA0">
      <w:fldChar w:fldCharType="end"/>
    </w:r>
    <w:r>
      <w:tab/>
      <w:t xml:space="preserve">Page </w:t>
    </w:r>
    <w:r>
      <w:fldChar w:fldCharType="begin"/>
    </w:r>
    <w:r>
      <w:instrText xml:space="preserve"> PAGE  \* Arabic  \* MERGEFORMAT </w:instrText>
    </w:r>
    <w:r>
      <w:fldChar w:fldCharType="separate"/>
    </w:r>
    <w:r w:rsidR="00E50D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DA0">
      <w:rPr>
        <w:noProof/>
      </w:rPr>
      <w:t>4</w:t>
    </w:r>
    <w:r>
      <w:rPr>
        <w:noProof/>
      </w:rPr>
      <w:fldChar w:fldCharType="end"/>
    </w:r>
  </w:p>
  <w:p w:rsidR="009A412C" w:rsidP="009A412C">
    <w:pPr>
      <w:pStyle w:val="Footer"/>
      <w:framePr w:wrap="around"/>
    </w:pPr>
    <w:r>
      <w:t xml:space="preserve">© Commonwealth of Australia, </w:t>
    </w:r>
    <w:r>
      <w:fldChar w:fldCharType="begin"/>
    </w:r>
    <w:r>
      <w:instrText xml:space="preserve"> DATE  \@ "yyyy"  \* MERGEFORMAT </w:instrText>
    </w:r>
    <w:r>
      <w:fldChar w:fldCharType="separate"/>
    </w:r>
    <w:r w:rsidR="00E50DA0">
      <w:rPr>
        <w:noProof/>
      </w:rPr>
      <w:t>2025</w:t>
    </w:r>
    <w:r>
      <w:fldChar w:fldCharType="end"/>
    </w:r>
    <w:r>
      <w:tab/>
    </w:r>
    <w:r>
      <w:fldChar w:fldCharType="begin"/>
    </w:r>
    <w:r>
      <w:instrText xml:space="preserve"> DOCPROPERTY  Author  \* MERGEFORMAT </w:instrText>
    </w:r>
    <w:r>
      <w:fldChar w:fldCharType="separate"/>
    </w:r>
    <w:r w:rsidR="00E50DA0">
      <w:t>BuildSkills Australia</w:t>
    </w:r>
    <w:r w:rsidR="00E50DA0">
      <w:fldChar w:fldCharType="end"/>
    </w:r>
  </w:p>
  <w:p w:rsidR="009A412C" w:rsidP="009A41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12C" w:rsidRPr="00E50DA0" w:rsidP="00E50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DA0" w:rsidRPr="002D2AF8" w:rsidP="009A412C">
    <w:pPr>
      <w:pStyle w:val="Header"/>
      <w:framePr w:wrap="around"/>
    </w:pPr>
    <w:r>
      <w:fldChar w:fldCharType="begin"/>
    </w:r>
    <w:r>
      <w:instrText xml:space="preserve"> TITLE   \* MERGEFORMAT </w:instrText>
    </w:r>
    <w:r>
      <w:fldChar w:fldCharType="separate"/>
    </w:r>
    <w:r>
      <w:t>NWPNET047 Install, maintain and repair hydrants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DA0" w:rsidP="009A41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2C" w:rsidRPr="002D2AF8" w:rsidP="009A412C">
    <w:pPr>
      <w:pStyle w:val="Header"/>
      <w:framePr w:wrap="around"/>
    </w:pPr>
    <w:r>
      <w:fldChar w:fldCharType="begin"/>
    </w:r>
    <w:r>
      <w:instrText xml:space="preserve"> TITLE   \* MERGEFORMAT </w:instrText>
    </w:r>
    <w:r>
      <w:fldChar w:fldCharType="separate"/>
    </w:r>
    <w:r w:rsidR="00E50DA0">
      <w:t>NWPNET047 Install, maintain and repair hydrants</w:t>
    </w:r>
    <w:r w:rsidR="00E50DA0">
      <w:fldChar w:fldCharType="end"/>
    </w:r>
    <w:r>
      <w:tab/>
      <w:t xml:space="preserve">Date this document was generated: </w:t>
    </w:r>
    <w:r>
      <w:fldChar w:fldCharType="begin"/>
    </w:r>
    <w:r>
      <w:instrText xml:space="preserve"> CREATEDATE  \@ "d MMMM yyyy"  \* MERGEFORMAT </w:instrText>
    </w:r>
    <w:r>
      <w:fldChar w:fldCharType="separate"/>
    </w:r>
    <w:r w:rsidR="00E50DA0">
      <w:rPr>
        <w:noProof/>
      </w:rPr>
      <w:t>2 March 2025</w:t>
    </w:r>
    <w:r>
      <w:fldChar w:fldCharType="end"/>
    </w:r>
  </w:p>
  <w:p w:rsidR="009A412C" w:rsidP="009A4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C6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C80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46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12C"/>
    <w:pPr>
      <w:spacing w:before="360" w:after="60"/>
      <w:outlineLvl w:val="0"/>
    </w:pPr>
    <w:rPr>
      <w:sz w:val="32"/>
    </w:rPr>
  </w:style>
  <w:style w:type="paragraph" w:styleId="Heading2">
    <w:name w:val="heading 2"/>
    <w:basedOn w:val="HeadingBase"/>
    <w:next w:val="BodyText"/>
    <w:link w:val="Heading2Char"/>
    <w:qFormat/>
    <w:rsid w:val="009A412C"/>
    <w:pPr>
      <w:keepLines/>
      <w:spacing w:before="240" w:after="120"/>
      <w:outlineLvl w:val="1"/>
    </w:pPr>
    <w:rPr>
      <w:sz w:val="28"/>
      <w:szCs w:val="40"/>
    </w:rPr>
  </w:style>
  <w:style w:type="paragraph" w:styleId="Heading3">
    <w:name w:val="heading 3"/>
    <w:basedOn w:val="HeadingBase"/>
    <w:next w:val="BodyText"/>
    <w:link w:val="Heading3Char"/>
    <w:qFormat/>
    <w:rsid w:val="009A412C"/>
    <w:pPr>
      <w:spacing w:before="180" w:after="120"/>
      <w:outlineLvl w:val="2"/>
    </w:pPr>
    <w:rPr>
      <w:spacing w:val="-10"/>
      <w:kern w:val="32"/>
    </w:rPr>
  </w:style>
  <w:style w:type="paragraph" w:styleId="Heading4">
    <w:name w:val="heading 4"/>
    <w:basedOn w:val="HeadingBase"/>
    <w:next w:val="BodyText"/>
    <w:link w:val="Heading4Char"/>
    <w:qFormat/>
    <w:rsid w:val="009A412C"/>
    <w:pPr>
      <w:spacing w:before="160" w:after="120"/>
      <w:outlineLvl w:val="3"/>
    </w:pPr>
    <w:rPr>
      <w:sz w:val="22"/>
    </w:rPr>
  </w:style>
  <w:style w:type="paragraph" w:styleId="Heading5">
    <w:name w:val="heading 5"/>
    <w:basedOn w:val="HeadingBase"/>
    <w:next w:val="Normal"/>
    <w:link w:val="Heading5Char"/>
    <w:qFormat/>
    <w:rsid w:val="009A412C"/>
    <w:pPr>
      <w:spacing w:before="80"/>
      <w:outlineLvl w:val="4"/>
    </w:pPr>
    <w:rPr>
      <w:color w:val="918585"/>
      <w:sz w:val="20"/>
    </w:rPr>
  </w:style>
  <w:style w:type="paragraph" w:styleId="Heading6">
    <w:name w:val="heading 6"/>
    <w:basedOn w:val="HeadingBase"/>
    <w:next w:val="Normal"/>
    <w:link w:val="Heading6Char"/>
    <w:qFormat/>
    <w:rsid w:val="009A412C"/>
    <w:pPr>
      <w:spacing w:before="60"/>
      <w:outlineLvl w:val="5"/>
    </w:pPr>
    <w:rPr>
      <w:color w:val="918585"/>
      <w:sz w:val="20"/>
    </w:rPr>
  </w:style>
  <w:style w:type="paragraph" w:styleId="Heading7">
    <w:name w:val="heading 7"/>
    <w:basedOn w:val="Normal"/>
    <w:next w:val="Normal"/>
    <w:link w:val="Heading7Char"/>
    <w:qFormat/>
    <w:rsid w:val="009A412C"/>
    <w:pPr>
      <w:ind w:left="720"/>
      <w:outlineLvl w:val="6"/>
    </w:pPr>
    <w:rPr>
      <w:i/>
    </w:rPr>
  </w:style>
  <w:style w:type="paragraph" w:styleId="Heading8">
    <w:name w:val="heading 8"/>
    <w:basedOn w:val="Normal"/>
    <w:next w:val="Normal"/>
    <w:link w:val="Heading8Char"/>
    <w:qFormat/>
    <w:rsid w:val="009A412C"/>
    <w:pPr>
      <w:ind w:left="720"/>
      <w:outlineLvl w:val="7"/>
    </w:pPr>
    <w:rPr>
      <w:i/>
    </w:rPr>
  </w:style>
  <w:style w:type="paragraph" w:styleId="Heading9">
    <w:name w:val="heading 9"/>
    <w:basedOn w:val="Normal"/>
    <w:next w:val="Normal"/>
    <w:link w:val="Heading9Char"/>
    <w:qFormat/>
    <w:rsid w:val="009A412C"/>
    <w:pPr>
      <w:ind w:left="720"/>
      <w:outlineLvl w:val="8"/>
    </w:pPr>
    <w:rPr>
      <w:i/>
    </w:rPr>
  </w:style>
  <w:style w:type="character" w:default="1" w:styleId="DefaultParagraphFont">
    <w:name w:val="Default Paragraph Font"/>
    <w:uiPriority w:val="1"/>
    <w:unhideWhenUsed/>
    <w:rsid w:val="009A4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12C"/>
  </w:style>
  <w:style w:type="character" w:customStyle="1" w:styleId="Heading1Char">
    <w:name w:val="Heading 1 Char"/>
    <w:basedOn w:val="DefaultParagraphFont"/>
    <w:link w:val="Heading1"/>
    <w:rsid w:val="009A412C"/>
    <w:rPr>
      <w:rFonts w:ascii="Times New Roman" w:eastAsia="Times New Roman" w:hAnsi="Times New Roman" w:cs="Times New Roman"/>
      <w:b/>
      <w:sz w:val="32"/>
      <w:szCs w:val="20"/>
      <w:lang w:eastAsia="en-US"/>
    </w:rPr>
  </w:style>
  <w:style w:type="paragraph" w:styleId="BodyText">
    <w:name w:val="Body Text"/>
    <w:basedOn w:val="Normal"/>
    <w:link w:val="BodyTextChar"/>
    <w:rsid w:val="009A41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12C"/>
    <w:rPr>
      <w:rFonts w:ascii="Times New Roman" w:eastAsia="Times New Roman" w:hAnsi="Times New Roman" w:cs="Times New Roman"/>
      <w:sz w:val="24"/>
      <w:lang w:eastAsia="en-US"/>
    </w:rPr>
  </w:style>
  <w:style w:type="paragraph" w:styleId="ListBullet">
    <w:name w:val="List Bullet"/>
    <w:basedOn w:val="List"/>
    <w:rsid w:val="009A412C"/>
    <w:pPr>
      <w:numPr>
        <w:numId w:val="12"/>
      </w:numPr>
      <w:tabs>
        <w:tab w:val="clear" w:pos="340"/>
      </w:tabs>
      <w:spacing w:before="40" w:after="40"/>
    </w:pPr>
  </w:style>
  <w:style w:type="character" w:customStyle="1" w:styleId="SpecialBold">
    <w:name w:val="Special Bold"/>
    <w:basedOn w:val="DefaultParagraphFont"/>
    <w:rsid w:val="009A412C"/>
    <w:rPr>
      <w:b/>
      <w:spacing w:val="0"/>
    </w:rPr>
  </w:style>
  <w:style w:type="paragraph" w:styleId="ListBullet2">
    <w:name w:val="List Bullet 2"/>
    <w:basedOn w:val="List2"/>
    <w:rsid w:val="009A412C"/>
    <w:pPr>
      <w:numPr>
        <w:numId w:val="13"/>
      </w:numPr>
      <w:tabs>
        <w:tab w:val="clear" w:pos="680"/>
      </w:tabs>
    </w:pPr>
  </w:style>
  <w:style w:type="paragraph" w:customStyle="1" w:styleId="SuperHeading">
    <w:name w:val="SuperHeading"/>
    <w:basedOn w:val="Normal"/>
    <w:rsid w:val="009A412C"/>
    <w:pPr>
      <w:spacing w:before="240" w:after="120"/>
      <w:outlineLvl w:val="0"/>
    </w:pPr>
    <w:rPr>
      <w:rFonts w:ascii="Times New Roman" w:hAnsi="Times New Roman"/>
      <w:b/>
      <w:sz w:val="32"/>
    </w:rPr>
  </w:style>
  <w:style w:type="paragraph" w:customStyle="1" w:styleId="AllowPageBreak">
    <w:name w:val="AllowPageBreak"/>
    <w:rsid w:val="009A41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4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12C"/>
    <w:rPr>
      <w:rFonts w:ascii="Courier New" w:eastAsia="Times New Roman" w:hAnsi="Courier New" w:cs="Times New Roman"/>
      <w:i/>
      <w:szCs w:val="20"/>
      <w:lang w:eastAsia="en-US"/>
    </w:rPr>
  </w:style>
  <w:style w:type="paragraph" w:customStyle="1" w:styleId="HeadingBase">
    <w:name w:val="Heading Base"/>
    <w:rsid w:val="009A4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12C"/>
    <w:pPr>
      <w:tabs>
        <w:tab w:val="right" w:leader="dot" w:pos="9072"/>
      </w:tabs>
      <w:ind w:left="567"/>
    </w:pPr>
    <w:rPr>
      <w:szCs w:val="22"/>
    </w:rPr>
  </w:style>
  <w:style w:type="paragraph" w:customStyle="1" w:styleId="TOCBase">
    <w:name w:val="TOC Base"/>
    <w:rsid w:val="009A4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12C"/>
    <w:pPr>
      <w:tabs>
        <w:tab w:val="right" w:leader="dot" w:pos="9072"/>
      </w:tabs>
      <w:spacing w:before="40" w:after="40"/>
      <w:ind w:left="284"/>
    </w:pPr>
    <w:rPr>
      <w:rFonts w:ascii="Times New Roman" w:hAnsi="Times New Roman"/>
    </w:rPr>
  </w:style>
  <w:style w:type="paragraph" w:styleId="TOC1">
    <w:name w:val="toc 1"/>
    <w:basedOn w:val="TOCBase"/>
    <w:next w:val="Normal"/>
    <w:rsid w:val="009A41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12C"/>
    <w:rPr>
      <w:rFonts w:ascii="Times New Roman" w:eastAsia="Times New Roman" w:hAnsi="Times New Roman" w:cs="Times New Roman"/>
      <w:sz w:val="16"/>
      <w:lang w:eastAsia="en-US"/>
    </w:rPr>
  </w:style>
  <w:style w:type="paragraph" w:styleId="Title">
    <w:name w:val="Title"/>
    <w:basedOn w:val="HeadingBase"/>
    <w:link w:val="TitleChar"/>
    <w:qFormat/>
    <w:rsid w:val="009A412C"/>
    <w:pPr>
      <w:spacing w:before="5040"/>
      <w:jc w:val="center"/>
    </w:pPr>
    <w:rPr>
      <w:sz w:val="48"/>
      <w:szCs w:val="72"/>
      <w:lang w:val="en-US"/>
    </w:rPr>
  </w:style>
  <w:style w:type="character" w:customStyle="1" w:styleId="TitleChar">
    <w:name w:val="Title Char"/>
    <w:basedOn w:val="DefaultParagraphFont"/>
    <w:link w:val="Title"/>
    <w:rsid w:val="009A4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12C"/>
    <w:pPr>
      <w:tabs>
        <w:tab w:val="left" w:pos="3600"/>
        <w:tab w:val="left" w:pos="3958"/>
      </w:tabs>
    </w:pPr>
  </w:style>
  <w:style w:type="paragraph" w:styleId="List">
    <w:name w:val="List"/>
    <w:basedOn w:val="BodyText"/>
    <w:next w:val="BodyText"/>
    <w:rsid w:val="009A412C"/>
    <w:pPr>
      <w:tabs>
        <w:tab w:val="left" w:pos="340"/>
      </w:tabs>
      <w:spacing w:before="60" w:after="60"/>
      <w:ind w:left="340" w:hanging="340"/>
    </w:pPr>
  </w:style>
  <w:style w:type="paragraph" w:customStyle="1" w:styleId="Note">
    <w:name w:val="Note"/>
    <w:basedOn w:val="BodyText"/>
    <w:rsid w:val="009A4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12C"/>
    <w:pPr>
      <w:framePr w:wrap="auto" w:hAnchor="text" w:y="6049"/>
    </w:pPr>
    <w:rPr>
      <w:color w:val="000000"/>
      <w:sz w:val="40"/>
    </w:rPr>
  </w:style>
  <w:style w:type="paragraph" w:customStyle="1" w:styleId="TOCTitle">
    <w:name w:val="TOCTitle"/>
    <w:basedOn w:val="Heading1"/>
    <w:rsid w:val="009A412C"/>
    <w:pPr>
      <w:spacing w:after="240"/>
      <w:jc w:val="center"/>
      <w:outlineLvl w:val="9"/>
    </w:pPr>
    <w:rPr>
      <w:caps/>
    </w:rPr>
  </w:style>
  <w:style w:type="paragraph" w:customStyle="1" w:styleId="Version">
    <w:name w:val="Version"/>
    <w:rsid w:val="009A4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12C"/>
    <w:pPr>
      <w:keepNext w:val="0"/>
      <w:tabs>
        <w:tab w:val="right" w:pos="4176"/>
      </w:tabs>
      <w:ind w:left="198" w:hanging="198"/>
    </w:pPr>
    <w:rPr>
      <w:rFonts w:ascii="Garamond" w:hAnsi="Garamond"/>
    </w:rPr>
  </w:style>
  <w:style w:type="paragraph" w:styleId="IndexHeading">
    <w:name w:val="index heading"/>
    <w:basedOn w:val="Normal"/>
    <w:next w:val="Index1"/>
    <w:semiHidden/>
    <w:rsid w:val="009A412C"/>
    <w:pPr>
      <w:spacing w:before="120" w:after="120"/>
    </w:pPr>
    <w:rPr>
      <w:rFonts w:ascii="Arial" w:hAnsi="Arial"/>
      <w:b/>
      <w:color w:val="918585"/>
      <w:sz w:val="24"/>
    </w:rPr>
  </w:style>
  <w:style w:type="paragraph" w:styleId="Header">
    <w:name w:val="header"/>
    <w:basedOn w:val="Normal"/>
    <w:link w:val="HeaderChar"/>
    <w:rsid w:val="009A4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12C"/>
    <w:rPr>
      <w:rFonts w:ascii="Times New Roman" w:eastAsia="Times New Roman" w:hAnsi="Times New Roman" w:cs="Times New Roman"/>
      <w:sz w:val="16"/>
      <w:szCs w:val="20"/>
      <w:lang w:val="en-GB" w:eastAsia="en-US"/>
    </w:rPr>
  </w:style>
  <w:style w:type="paragraph" w:customStyle="1" w:styleId="Chapter">
    <w:name w:val="Chapter"/>
    <w:basedOn w:val="Normal"/>
    <w:rsid w:val="009A412C"/>
    <w:pPr>
      <w:spacing w:before="240"/>
    </w:pPr>
    <w:rPr>
      <w:rFonts w:ascii="Times New Roman" w:hAnsi="Times New Roman"/>
      <w:smallCaps/>
      <w:spacing w:val="80"/>
      <w:sz w:val="28"/>
    </w:rPr>
  </w:style>
  <w:style w:type="paragraph" w:customStyle="1" w:styleId="InChapter">
    <w:name w:val="InChapter"/>
    <w:basedOn w:val="Heading3"/>
    <w:rsid w:val="009A412C"/>
    <w:pPr>
      <w:spacing w:after="240"/>
      <w:outlineLvl w:val="9"/>
    </w:pPr>
    <w:rPr>
      <w:noProof/>
    </w:rPr>
  </w:style>
  <w:style w:type="paragraph" w:styleId="Index2">
    <w:name w:val="index 2"/>
    <w:basedOn w:val="Normal"/>
    <w:next w:val="Normal"/>
    <w:semiHidden/>
    <w:rsid w:val="009A412C"/>
    <w:pPr>
      <w:tabs>
        <w:tab w:val="right" w:pos="4176"/>
      </w:tabs>
      <w:ind w:left="568" w:hanging="284"/>
    </w:pPr>
    <w:rPr>
      <w:rFonts w:ascii="Garamond" w:hAnsi="Garamond"/>
    </w:rPr>
  </w:style>
  <w:style w:type="paragraph" w:customStyle="1" w:styleId="Byline">
    <w:name w:val="Byline"/>
    <w:rsid w:val="009A4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12C"/>
    <w:pPr>
      <w:tabs>
        <w:tab w:val="clear" w:pos="3600"/>
        <w:tab w:val="clear" w:pos="3958"/>
      </w:tabs>
      <w:jc w:val="right"/>
    </w:pPr>
  </w:style>
  <w:style w:type="character" w:styleId="Emphasis">
    <w:name w:val="Emphasis"/>
    <w:basedOn w:val="DefaultParagraphFont"/>
    <w:qFormat/>
    <w:rsid w:val="009A412C"/>
    <w:rPr>
      <w:i/>
    </w:rPr>
  </w:style>
  <w:style w:type="paragraph" w:styleId="Caption">
    <w:name w:val="caption"/>
    <w:basedOn w:val="BodyText"/>
    <w:next w:val="Normal"/>
    <w:qFormat/>
    <w:rsid w:val="009A412C"/>
    <w:pPr>
      <w:framePr w:w="2268" w:hSpace="181" w:vSpace="181" w:wrap="around" w:vAnchor="text" w:hAnchor="page" w:x="1135" w:y="285" w:anchorLock="1"/>
    </w:pPr>
    <w:rPr>
      <w:i/>
    </w:rPr>
  </w:style>
  <w:style w:type="paragraph" w:customStyle="1" w:styleId="MiniTOCTitle">
    <w:name w:val="MiniTOCTitle"/>
    <w:basedOn w:val="Heading4"/>
    <w:rsid w:val="009A412C"/>
    <w:pPr>
      <w:spacing w:before="240"/>
      <w:outlineLvl w:val="9"/>
    </w:pPr>
    <w:rPr>
      <w:noProof/>
      <w:sz w:val="24"/>
    </w:rPr>
  </w:style>
  <w:style w:type="paragraph" w:customStyle="1" w:styleId="MiniTOCItem">
    <w:name w:val="MiniTOCItem"/>
    <w:basedOn w:val="ListBullet"/>
    <w:rsid w:val="009A412C"/>
    <w:pPr>
      <w:numPr>
        <w:numId w:val="0"/>
      </w:numPr>
      <w:tabs>
        <w:tab w:val="right" w:leader="dot" w:pos="6521"/>
      </w:tabs>
      <w:spacing w:before="0" w:after="0"/>
    </w:pPr>
  </w:style>
  <w:style w:type="paragraph" w:customStyle="1" w:styleId="TOFTitle">
    <w:name w:val="TOFTitle"/>
    <w:basedOn w:val="TOCTitle"/>
    <w:rsid w:val="009A412C"/>
  </w:style>
  <w:style w:type="paragraph" w:styleId="TableofFigures">
    <w:name w:val="table of figures"/>
    <w:basedOn w:val="Normal"/>
    <w:next w:val="Normal"/>
    <w:semiHidden/>
    <w:rsid w:val="009A412C"/>
    <w:pPr>
      <w:tabs>
        <w:tab w:val="right" w:leader="dot" w:pos="9072"/>
      </w:tabs>
      <w:ind w:left="970" w:hanging="403"/>
    </w:pPr>
    <w:rPr>
      <w:rFonts w:ascii="Times New Roman" w:hAnsi="Times New Roman"/>
      <w:b/>
    </w:rPr>
  </w:style>
  <w:style w:type="paragraph" w:styleId="ListNumber">
    <w:name w:val="List Number"/>
    <w:basedOn w:val="List"/>
    <w:rsid w:val="009A412C"/>
    <w:pPr>
      <w:numPr>
        <w:numId w:val="15"/>
      </w:numPr>
      <w:tabs>
        <w:tab w:val="clear" w:pos="340"/>
      </w:tabs>
    </w:pPr>
  </w:style>
  <w:style w:type="character" w:customStyle="1" w:styleId="WingdingSymbols">
    <w:name w:val="Wingding Symbols"/>
    <w:rsid w:val="009A412C"/>
    <w:rPr>
      <w:rFonts w:ascii="Wingdings" w:hAnsi="Wingdings"/>
    </w:rPr>
  </w:style>
  <w:style w:type="paragraph" w:customStyle="1" w:styleId="TableHeading">
    <w:name w:val="Table Heading"/>
    <w:basedOn w:val="HeadingBase"/>
    <w:rsid w:val="009A412C"/>
    <w:pPr>
      <w:keepLines/>
      <w:pBdr>
        <w:bottom w:val="single" w:sz="6" w:space="1" w:color="918585"/>
      </w:pBdr>
      <w:spacing w:before="240"/>
    </w:pPr>
  </w:style>
  <w:style w:type="character" w:customStyle="1" w:styleId="HotSpot">
    <w:name w:val="HotSpot"/>
    <w:rsid w:val="009A412C"/>
    <w:rPr>
      <w:color w:val="0033CC"/>
      <w:u w:val="none"/>
    </w:rPr>
  </w:style>
  <w:style w:type="paragraph" w:customStyle="1" w:styleId="BodyTextRight">
    <w:name w:val="Body Text Right"/>
    <w:basedOn w:val="BodyText"/>
    <w:rsid w:val="009A412C"/>
    <w:pPr>
      <w:spacing w:before="0" w:after="0"/>
      <w:jc w:val="right"/>
    </w:pPr>
  </w:style>
  <w:style w:type="paragraph" w:styleId="Index3">
    <w:name w:val="index 3"/>
    <w:basedOn w:val="ListNumber2"/>
    <w:next w:val="Normal"/>
    <w:semiHidden/>
    <w:rsid w:val="009A412C"/>
    <w:pPr>
      <w:numPr>
        <w:numId w:val="0"/>
      </w:numPr>
      <w:tabs>
        <w:tab w:val="right" w:leader="dot" w:pos="4176"/>
      </w:tabs>
    </w:pPr>
  </w:style>
  <w:style w:type="paragraph" w:styleId="ListNumber2">
    <w:name w:val="List Number 2"/>
    <w:basedOn w:val="List2"/>
    <w:rsid w:val="009A412C"/>
    <w:pPr>
      <w:numPr>
        <w:numId w:val="10"/>
      </w:numPr>
      <w:tabs>
        <w:tab w:val="clear" w:pos="1060"/>
      </w:tabs>
    </w:pPr>
  </w:style>
  <w:style w:type="paragraph" w:customStyle="1" w:styleId="MarginNote">
    <w:name w:val="Margin Note"/>
    <w:basedOn w:val="BodyText"/>
    <w:rsid w:val="009A4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12C"/>
    <w:rPr>
      <w:sz w:val="32"/>
    </w:rPr>
  </w:style>
  <w:style w:type="paragraph" w:customStyle="1" w:styleId="HeadingProcedure">
    <w:name w:val="Heading Procedure"/>
    <w:basedOn w:val="HeadingBase"/>
    <w:next w:val="Normal"/>
    <w:rsid w:val="009A412C"/>
    <w:pPr>
      <w:tabs>
        <w:tab w:val="left" w:pos="0"/>
      </w:tabs>
      <w:spacing w:before="120" w:after="60"/>
    </w:pPr>
    <w:rPr>
      <w:i/>
      <w:color w:val="918585"/>
      <w:sz w:val="22"/>
    </w:rPr>
  </w:style>
  <w:style w:type="paragraph" w:customStyle="1" w:styleId="TableBodyText">
    <w:name w:val="Table Body Text"/>
    <w:basedOn w:val="BodyText"/>
    <w:rsid w:val="009A412C"/>
    <w:pPr>
      <w:spacing w:before="60" w:after="60"/>
    </w:pPr>
  </w:style>
  <w:style w:type="paragraph" w:styleId="ListContinue">
    <w:name w:val="List Continue"/>
    <w:basedOn w:val="List"/>
    <w:rsid w:val="009A412C"/>
    <w:pPr>
      <w:ind w:firstLine="0"/>
    </w:pPr>
  </w:style>
  <w:style w:type="paragraph" w:customStyle="1" w:styleId="ListNote">
    <w:name w:val="List Note"/>
    <w:basedOn w:val="List"/>
    <w:rsid w:val="009A412C"/>
    <w:pPr>
      <w:pBdr>
        <w:top w:val="single" w:sz="6" w:space="2" w:color="918585"/>
        <w:bottom w:val="single" w:sz="6" w:space="2" w:color="918585"/>
      </w:pBdr>
      <w:tabs>
        <w:tab w:val="left" w:pos="1021"/>
      </w:tabs>
      <w:ind w:firstLine="0"/>
    </w:pPr>
  </w:style>
  <w:style w:type="paragraph" w:customStyle="1" w:styleId="Warning">
    <w:name w:val="Warning"/>
    <w:basedOn w:val="BodyText"/>
    <w:rsid w:val="009A412C"/>
    <w:pPr>
      <w:shd w:val="clear" w:color="auto" w:fill="D9D9D9"/>
      <w:tabs>
        <w:tab w:val="left" w:pos="992"/>
      </w:tabs>
      <w:ind w:left="119" w:right="119"/>
    </w:pPr>
    <w:rPr>
      <w:sz w:val="20"/>
    </w:rPr>
  </w:style>
  <w:style w:type="paragraph" w:customStyle="1" w:styleId="MarginIcons">
    <w:name w:val="Margin Icons"/>
    <w:basedOn w:val="BodyText"/>
    <w:rsid w:val="009A4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12C"/>
    <w:rPr>
      <w:rFonts w:ascii="Courier New" w:hAnsi="Courier New"/>
    </w:rPr>
  </w:style>
  <w:style w:type="paragraph" w:customStyle="1" w:styleId="NoteBullet">
    <w:name w:val="Note Bullet"/>
    <w:basedOn w:val="Note"/>
    <w:rsid w:val="009A412C"/>
    <w:pPr>
      <w:tabs>
        <w:tab w:val="clear" w:pos="680"/>
      </w:tabs>
      <w:spacing w:before="60" w:after="60"/>
    </w:pPr>
  </w:style>
  <w:style w:type="paragraph" w:customStyle="1" w:styleId="SubHeading2">
    <w:name w:val="SubHeading2"/>
    <w:basedOn w:val="HeadingBase"/>
    <w:rsid w:val="009A412C"/>
    <w:pPr>
      <w:spacing w:before="240" w:after="60"/>
    </w:pPr>
    <w:rPr>
      <w:sz w:val="20"/>
    </w:rPr>
  </w:style>
  <w:style w:type="paragraph" w:customStyle="1" w:styleId="SubHeading1">
    <w:name w:val="SubHeading1"/>
    <w:basedOn w:val="HeadingBase"/>
    <w:rsid w:val="009A412C"/>
    <w:pPr>
      <w:spacing w:before="240" w:after="60"/>
    </w:pPr>
    <w:rPr>
      <w:color w:val="918585"/>
      <w:sz w:val="22"/>
    </w:rPr>
  </w:style>
  <w:style w:type="paragraph" w:customStyle="1" w:styleId="SideHeading">
    <w:name w:val="Side Heading"/>
    <w:basedOn w:val="HeadingBase"/>
    <w:rsid w:val="009A4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12C"/>
    <w:pPr>
      <w:tabs>
        <w:tab w:val="num" w:pos="360"/>
      </w:tabs>
    </w:pPr>
  </w:style>
  <w:style w:type="paragraph" w:styleId="PlainText">
    <w:name w:val="Plain Text"/>
    <w:basedOn w:val="Normal"/>
    <w:link w:val="PlainTextChar"/>
    <w:rsid w:val="009A412C"/>
    <w:rPr>
      <w:sz w:val="20"/>
    </w:rPr>
  </w:style>
  <w:style w:type="character" w:customStyle="1" w:styleId="PlainTextChar">
    <w:name w:val="Plain Text Char"/>
    <w:basedOn w:val="DefaultParagraphFont"/>
    <w:link w:val="PlainText"/>
    <w:rsid w:val="009A412C"/>
    <w:rPr>
      <w:rFonts w:ascii="Courier New" w:eastAsia="Times New Roman" w:hAnsi="Courier New" w:cs="Times New Roman"/>
      <w:sz w:val="20"/>
      <w:szCs w:val="20"/>
      <w:lang w:eastAsia="en-US"/>
    </w:rPr>
  </w:style>
  <w:style w:type="character" w:customStyle="1" w:styleId="MenuOption">
    <w:name w:val="Menu Option"/>
    <w:basedOn w:val="DefaultParagraphFont"/>
    <w:rsid w:val="009A412C"/>
    <w:rPr>
      <w:b/>
      <w:smallCaps/>
    </w:rPr>
  </w:style>
  <w:style w:type="paragraph" w:customStyle="1" w:styleId="TableListNumber">
    <w:name w:val="Table List Number"/>
    <w:basedOn w:val="ListNumber"/>
    <w:rsid w:val="009A412C"/>
    <w:pPr>
      <w:numPr>
        <w:numId w:val="0"/>
      </w:numPr>
    </w:pPr>
  </w:style>
  <w:style w:type="paragraph" w:styleId="TOC4">
    <w:name w:val="toc 4"/>
    <w:basedOn w:val="TOCBase"/>
    <w:next w:val="Normal"/>
    <w:semiHidden/>
    <w:rsid w:val="009A412C"/>
    <w:pPr>
      <w:tabs>
        <w:tab w:val="right" w:leader="dot" w:pos="9071"/>
      </w:tabs>
      <w:ind w:left="1701"/>
    </w:pPr>
  </w:style>
  <w:style w:type="paragraph" w:customStyle="1" w:styleId="ListAlpha">
    <w:name w:val="List Alpha"/>
    <w:basedOn w:val="List"/>
    <w:rsid w:val="009A412C"/>
    <w:pPr>
      <w:numPr>
        <w:numId w:val="9"/>
      </w:numPr>
    </w:pPr>
  </w:style>
  <w:style w:type="paragraph" w:customStyle="1" w:styleId="ListAlpha2">
    <w:name w:val="List Alpha 2"/>
    <w:basedOn w:val="List2"/>
    <w:rsid w:val="009A412C"/>
    <w:pPr>
      <w:numPr>
        <w:numId w:val="8"/>
      </w:numPr>
    </w:pPr>
  </w:style>
  <w:style w:type="paragraph" w:styleId="List2">
    <w:name w:val="List 2"/>
    <w:basedOn w:val="BodyText"/>
    <w:rsid w:val="009A412C"/>
    <w:pPr>
      <w:tabs>
        <w:tab w:val="left" w:pos="680"/>
      </w:tabs>
      <w:spacing w:before="60" w:after="60"/>
      <w:ind w:left="680" w:hanging="340"/>
    </w:pPr>
  </w:style>
  <w:style w:type="paragraph" w:styleId="List3">
    <w:name w:val="List 3"/>
    <w:basedOn w:val="BodyText"/>
    <w:rsid w:val="009A412C"/>
    <w:pPr>
      <w:tabs>
        <w:tab w:val="left" w:pos="1021"/>
      </w:tabs>
      <w:spacing w:before="60" w:after="60"/>
      <w:ind w:left="1020" w:hanging="340"/>
    </w:pPr>
  </w:style>
  <w:style w:type="paragraph" w:styleId="List4">
    <w:name w:val="List 4"/>
    <w:basedOn w:val="BodyText"/>
    <w:rsid w:val="009A412C"/>
    <w:pPr>
      <w:tabs>
        <w:tab w:val="left" w:pos="1361"/>
      </w:tabs>
      <w:spacing w:before="60" w:after="60"/>
      <w:ind w:left="1361" w:hanging="340"/>
    </w:pPr>
  </w:style>
  <w:style w:type="paragraph" w:styleId="List5">
    <w:name w:val="List 5"/>
    <w:basedOn w:val="BodyText"/>
    <w:rsid w:val="009A412C"/>
    <w:pPr>
      <w:tabs>
        <w:tab w:val="left" w:pos="1701"/>
      </w:tabs>
      <w:spacing w:before="60" w:after="60"/>
      <w:ind w:left="1701" w:hanging="340"/>
    </w:pPr>
  </w:style>
  <w:style w:type="paragraph" w:styleId="ListBullet3">
    <w:name w:val="List Bullet 3"/>
    <w:basedOn w:val="List3"/>
    <w:rsid w:val="009A412C"/>
    <w:pPr>
      <w:numPr>
        <w:numId w:val="14"/>
      </w:numPr>
      <w:tabs>
        <w:tab w:val="clear" w:pos="1021"/>
      </w:tabs>
      <w:ind w:left="1037" w:hanging="357"/>
    </w:pPr>
  </w:style>
  <w:style w:type="paragraph" w:styleId="ListBullet4">
    <w:name w:val="List Bullet 4"/>
    <w:basedOn w:val="List4"/>
    <w:rsid w:val="009A412C"/>
    <w:pPr>
      <w:numPr>
        <w:numId w:val="3"/>
      </w:numPr>
      <w:tabs>
        <w:tab w:val="clear" w:pos="1361"/>
      </w:tabs>
    </w:pPr>
  </w:style>
  <w:style w:type="paragraph" w:styleId="ListBullet5">
    <w:name w:val="List Bullet 5"/>
    <w:basedOn w:val="List5"/>
    <w:rsid w:val="009A412C"/>
    <w:pPr>
      <w:numPr>
        <w:numId w:val="4"/>
      </w:numPr>
    </w:pPr>
  </w:style>
  <w:style w:type="paragraph" w:styleId="ListContinue2">
    <w:name w:val="List Continue 2"/>
    <w:basedOn w:val="List2"/>
    <w:rsid w:val="009A412C"/>
    <w:pPr>
      <w:ind w:firstLine="0"/>
    </w:pPr>
  </w:style>
  <w:style w:type="paragraph" w:styleId="ListContinue3">
    <w:name w:val="List Continue 3"/>
    <w:basedOn w:val="List3"/>
    <w:rsid w:val="009A412C"/>
    <w:pPr>
      <w:ind w:left="1021" w:firstLine="0"/>
    </w:pPr>
  </w:style>
  <w:style w:type="paragraph" w:styleId="ListContinue4">
    <w:name w:val="List Continue 4"/>
    <w:basedOn w:val="List4"/>
    <w:rsid w:val="009A412C"/>
    <w:pPr>
      <w:ind w:firstLine="0"/>
    </w:pPr>
  </w:style>
  <w:style w:type="paragraph" w:styleId="ListContinue5">
    <w:name w:val="List Continue 5"/>
    <w:basedOn w:val="List5"/>
    <w:rsid w:val="009A412C"/>
    <w:pPr>
      <w:ind w:firstLine="0"/>
    </w:pPr>
  </w:style>
  <w:style w:type="paragraph" w:styleId="ListNumber3">
    <w:name w:val="List Number 3"/>
    <w:basedOn w:val="List3"/>
    <w:rsid w:val="009A412C"/>
    <w:pPr>
      <w:numPr>
        <w:numId w:val="5"/>
      </w:numPr>
    </w:pPr>
  </w:style>
  <w:style w:type="paragraph" w:styleId="ListNumber4">
    <w:name w:val="List Number 4"/>
    <w:basedOn w:val="List4"/>
    <w:rsid w:val="009A412C"/>
    <w:pPr>
      <w:numPr>
        <w:numId w:val="6"/>
      </w:numPr>
    </w:pPr>
  </w:style>
  <w:style w:type="paragraph" w:styleId="ListNumber5">
    <w:name w:val="List Number 5"/>
    <w:basedOn w:val="List5"/>
    <w:rsid w:val="009A412C"/>
    <w:pPr>
      <w:numPr>
        <w:numId w:val="7"/>
      </w:numPr>
    </w:pPr>
  </w:style>
  <w:style w:type="paragraph" w:styleId="BlockText">
    <w:name w:val="Block Text"/>
    <w:basedOn w:val="Normal"/>
    <w:rsid w:val="009A412C"/>
    <w:pPr>
      <w:spacing w:after="120"/>
      <w:ind w:left="1440" w:right="1440"/>
    </w:pPr>
  </w:style>
  <w:style w:type="character" w:customStyle="1" w:styleId="Subscript">
    <w:name w:val="Subscript"/>
    <w:basedOn w:val="DefaultParagraphFont"/>
    <w:rsid w:val="009A412C"/>
    <w:rPr>
      <w:sz w:val="16"/>
      <w:vertAlign w:val="subscript"/>
    </w:rPr>
  </w:style>
  <w:style w:type="character" w:customStyle="1" w:styleId="Superscript">
    <w:name w:val="Superscript"/>
    <w:basedOn w:val="DefaultParagraphFont"/>
    <w:rsid w:val="009A412C"/>
    <w:rPr>
      <w:sz w:val="16"/>
      <w:vertAlign w:val="superscript"/>
    </w:rPr>
  </w:style>
  <w:style w:type="character" w:customStyle="1" w:styleId="Symbols">
    <w:name w:val="Symbols"/>
    <w:basedOn w:val="DefaultParagraphFont"/>
    <w:rsid w:val="009A412C"/>
    <w:rPr>
      <w:rFonts w:ascii="Symbol" w:hAnsi="Symbol"/>
    </w:rPr>
  </w:style>
  <w:style w:type="character" w:customStyle="1" w:styleId="MenuOptions">
    <w:name w:val="Menu Options"/>
    <w:basedOn w:val="DefaultParagraphFont"/>
    <w:rsid w:val="009A412C"/>
    <w:rPr>
      <w:rFonts w:ascii="Arial Narrow" w:hAnsi="Arial Narrow"/>
      <w:smallCaps/>
    </w:rPr>
  </w:style>
  <w:style w:type="character" w:customStyle="1" w:styleId="Buttons">
    <w:name w:val="Buttons"/>
    <w:basedOn w:val="DefaultParagraphFont"/>
    <w:rsid w:val="009A412C"/>
    <w:rPr>
      <w:b/>
    </w:rPr>
  </w:style>
  <w:style w:type="character" w:customStyle="1" w:styleId="Underlined">
    <w:name w:val="Underlined"/>
    <w:basedOn w:val="DefaultParagraphFont"/>
    <w:rsid w:val="009A412C"/>
    <w:rPr>
      <w:u w:val="single"/>
    </w:rPr>
  </w:style>
  <w:style w:type="paragraph" w:customStyle="1" w:styleId="TableBodyTextRight">
    <w:name w:val="Table Body Text Right"/>
    <w:basedOn w:val="TableBodyText"/>
    <w:rsid w:val="009A412C"/>
    <w:pPr>
      <w:widowControl w:val="0"/>
      <w:autoSpaceDE w:val="0"/>
      <w:autoSpaceDN w:val="0"/>
      <w:adjustRightInd w:val="0"/>
      <w:jc w:val="right"/>
    </w:pPr>
    <w:rPr>
      <w:rFonts w:cs="Arial"/>
      <w:szCs w:val="18"/>
    </w:rPr>
  </w:style>
  <w:style w:type="paragraph" w:customStyle="1" w:styleId="CopyrightText">
    <w:name w:val="Copyright Text"/>
    <w:basedOn w:val="BodyText"/>
    <w:rsid w:val="009A412C"/>
    <w:rPr>
      <w:sz w:val="18"/>
    </w:rPr>
  </w:style>
  <w:style w:type="paragraph" w:customStyle="1" w:styleId="BodySmallRight">
    <w:name w:val="Body Small Right"/>
    <w:basedOn w:val="BodyTextRight"/>
    <w:rsid w:val="009A412C"/>
    <w:rPr>
      <w:sz w:val="18"/>
      <w:szCs w:val="18"/>
    </w:rPr>
  </w:style>
  <w:style w:type="paragraph" w:customStyle="1" w:styleId="MarginEdition">
    <w:name w:val="Margin Edition"/>
    <w:basedOn w:val="MarginNote"/>
    <w:rsid w:val="009A412C"/>
    <w:pPr>
      <w:spacing w:before="0" w:after="0"/>
    </w:pPr>
    <w:rPr>
      <w:rFonts w:ascii="Times New Roman" w:hAnsi="Times New Roman"/>
      <w:color w:val="999999"/>
    </w:rPr>
  </w:style>
  <w:style w:type="paragraph" w:customStyle="1" w:styleId="Spacer">
    <w:name w:val="Spacer"/>
    <w:basedOn w:val="Normal"/>
    <w:rsid w:val="009A412C"/>
    <w:rPr>
      <w:sz w:val="2"/>
      <w:szCs w:val="2"/>
    </w:rPr>
  </w:style>
  <w:style w:type="character" w:customStyle="1" w:styleId="Small">
    <w:name w:val="Small"/>
    <w:basedOn w:val="DefaultParagraphFont"/>
    <w:rsid w:val="009A412C"/>
    <w:rPr>
      <w:sz w:val="16"/>
    </w:rPr>
  </w:style>
  <w:style w:type="paragraph" w:customStyle="1" w:styleId="WideTable">
    <w:name w:val="Wide Table"/>
    <w:basedOn w:val="Normal"/>
    <w:rsid w:val="009A412C"/>
    <w:pPr>
      <w:ind w:left="-1418"/>
    </w:pPr>
    <w:rPr>
      <w:sz w:val="2"/>
      <w:szCs w:val="2"/>
    </w:rPr>
  </w:style>
  <w:style w:type="character" w:styleId="PageNumber">
    <w:name w:val="page number"/>
    <w:basedOn w:val="DefaultParagraphFont"/>
    <w:rsid w:val="009A412C"/>
  </w:style>
  <w:style w:type="paragraph" w:styleId="Quote">
    <w:name w:val="Quote"/>
    <w:basedOn w:val="Heading1"/>
    <w:link w:val="QuoteChar"/>
    <w:qFormat/>
    <w:rsid w:val="009A412C"/>
    <w:rPr>
      <w:b w:val="0"/>
      <w:sz w:val="72"/>
      <w:szCs w:val="72"/>
      <w:lang w:val="en-NZ"/>
    </w:rPr>
  </w:style>
  <w:style w:type="character" w:customStyle="1" w:styleId="QuoteChar">
    <w:name w:val="Quote Char"/>
    <w:basedOn w:val="DefaultParagraphFont"/>
    <w:link w:val="Quote"/>
    <w:rsid w:val="009A4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12C"/>
    <w:pPr>
      <w:pageBreakBefore/>
    </w:pPr>
  </w:style>
  <w:style w:type="paragraph" w:customStyle="1" w:styleId="Border">
    <w:name w:val="Border"/>
    <w:basedOn w:val="Normal"/>
    <w:qFormat/>
    <w:rsid w:val="009A4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12C"/>
    <w:rPr>
      <w:b/>
      <w:bCs/>
      <w:i/>
      <w:iCs/>
      <w:color w:val="auto"/>
    </w:rPr>
  </w:style>
  <w:style w:type="paragraph" w:styleId="IntenseQuote">
    <w:name w:val="Intense Quote"/>
    <w:basedOn w:val="Normal"/>
    <w:next w:val="Normal"/>
    <w:link w:val="IntenseQuoteChar"/>
    <w:uiPriority w:val="30"/>
    <w:qFormat/>
    <w:rsid w:val="009A4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12C"/>
    <w:rPr>
      <w:smallCaps/>
      <w:color w:val="auto"/>
      <w:u w:val="single"/>
    </w:rPr>
  </w:style>
  <w:style w:type="character" w:styleId="IntenseReference">
    <w:name w:val="Intense Reference"/>
    <w:basedOn w:val="DefaultParagraphFont"/>
    <w:uiPriority w:val="32"/>
    <w:qFormat/>
    <w:rsid w:val="009A412C"/>
    <w:rPr>
      <w:b/>
      <w:bCs/>
      <w:smallCaps/>
      <w:color w:val="auto"/>
      <w:spacing w:val="5"/>
      <w:u w:val="single"/>
    </w:rPr>
  </w:style>
  <w:style w:type="paragraph" w:customStyle="1" w:styleId="2ColumnHeading">
    <w:name w:val="2Column Heading"/>
    <w:basedOn w:val="BodyText"/>
    <w:qFormat/>
    <w:rsid w:val="009A412C"/>
    <w:pPr>
      <w:spacing w:after="60"/>
      <w:ind w:left="-2268"/>
    </w:pPr>
    <w:rPr>
      <w:b/>
    </w:rPr>
  </w:style>
  <w:style w:type="paragraph" w:customStyle="1" w:styleId="Heading1TOC">
    <w:name w:val="Heading1 TOC"/>
    <w:basedOn w:val="Normal"/>
    <w:qFormat/>
    <w:rsid w:val="009A412C"/>
    <w:pPr>
      <w:spacing w:before="240" w:after="120"/>
    </w:pPr>
    <w:rPr>
      <w:rFonts w:ascii="Times New Roman" w:hAnsi="Times New Roman"/>
      <w:b/>
      <w:sz w:val="32"/>
    </w:rPr>
  </w:style>
  <w:style w:type="paragraph" w:customStyle="1" w:styleId="Heading2TOC">
    <w:name w:val="Heading2 TOC"/>
    <w:basedOn w:val="Normal"/>
    <w:qFormat/>
    <w:rsid w:val="009A412C"/>
    <w:pPr>
      <w:spacing w:before="240" w:after="60"/>
    </w:pPr>
    <w:rPr>
      <w:rFonts w:ascii="Times New Roman" w:hAnsi="Times New Roman"/>
      <w:b/>
      <w:sz w:val="28"/>
    </w:rPr>
  </w:style>
  <w:style w:type="character" w:customStyle="1" w:styleId="Underline">
    <w:name w:val="Underline"/>
    <w:basedOn w:val="DefaultParagraphFont"/>
    <w:qFormat/>
    <w:rsid w:val="009A412C"/>
    <w:rPr>
      <w:u w:val="single"/>
    </w:rPr>
  </w:style>
  <w:style w:type="character" w:customStyle="1" w:styleId="BoldandItalics">
    <w:name w:val="Bold and Italics"/>
    <w:qFormat/>
    <w:rsid w:val="009A412C"/>
    <w:rPr>
      <w:b/>
      <w:i/>
      <w:u w:val="none"/>
    </w:rPr>
  </w:style>
  <w:style w:type="paragraph" w:styleId="BalloonText">
    <w:name w:val="Balloon Text"/>
    <w:basedOn w:val="Normal"/>
    <w:link w:val="BalloonTextChar"/>
    <w:rsid w:val="009A412C"/>
    <w:rPr>
      <w:rFonts w:ascii="Tahoma" w:hAnsi="Tahoma" w:cs="Tahoma"/>
      <w:sz w:val="16"/>
      <w:szCs w:val="16"/>
    </w:rPr>
  </w:style>
  <w:style w:type="character" w:customStyle="1" w:styleId="BalloonTextChar">
    <w:name w:val="Balloon Text Char"/>
    <w:basedOn w:val="DefaultParagraphFont"/>
    <w:link w:val="BalloonText"/>
    <w:rsid w:val="009A4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1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12C"/>
    <w:rPr>
      <w:b/>
      <w:color w:val="660033"/>
      <w:spacing w:val="0"/>
    </w:rPr>
  </w:style>
  <w:style w:type="paragraph" w:customStyle="1" w:styleId="Nameditemlist">
    <w:name w:val="Named item list"/>
    <w:basedOn w:val="BodyText"/>
    <w:qFormat/>
    <w:rsid w:val="009A412C"/>
    <w:pPr>
      <w:tabs>
        <w:tab w:val="left" w:pos="2835"/>
      </w:tabs>
      <w:ind w:left="2835" w:hanging="2835"/>
    </w:pPr>
  </w:style>
  <w:style w:type="paragraph" w:customStyle="1" w:styleId="BodyTextnopadding">
    <w:name w:val="Body Text no padding"/>
    <w:basedOn w:val="BodyText"/>
    <w:qFormat/>
    <w:rsid w:val="009A412C"/>
    <w:pPr>
      <w:spacing w:before="0" w:after="0"/>
    </w:pPr>
  </w:style>
  <w:style w:type="paragraph" w:customStyle="1" w:styleId="BodyTextBold">
    <w:name w:val="Body Text Bold"/>
    <w:basedOn w:val="BodyText"/>
    <w:qFormat/>
    <w:rsid w:val="009A412C"/>
    <w:rPr>
      <w:b/>
    </w:rPr>
  </w:style>
  <w:style w:type="character" w:styleId="Hyperlink">
    <w:name w:val="Hyperlink"/>
    <w:basedOn w:val="DefaultParagraphFont"/>
    <w:uiPriority w:val="99"/>
    <w:unhideWhenUsed/>
    <w:rsid w:val="00E50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6827</Characters>
  <Application>Microsoft Office Word</Application>
  <DocSecurity>0</DocSecurity>
  <Lines>252</Lines>
  <Paragraphs>147</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NWPNET047 Install, maintain and repair hydrants</dc:title>
  <dc:subject>Approved</dc:subject>
  <dc:creator>BuildSkills Australia</dc:creator>
  <cp:keywords>Release: 1</cp:keywords>
  <dc:description>Review Date: 12 April 2008</dc:description>
  <cp:lastModifiedBy>HSD_TPCMSd.prod</cp:lastModifiedBy>
  <cp:revision>3</cp:revision>
  <dcterms:created xsi:type="dcterms:W3CDTF">2025-03-01T21:24:00Z</dcterms:created>
  <dcterms:modified xsi:type="dcterms:W3CDTF">2025-03-01T21:24:00Z</dcterms:modified>
</cp:coreProperties>
</file>