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A37" w:rsidP="00065A37">
      <w:pPr>
        <w:pStyle w:val="Title"/>
      </w:pPr>
      <w:r>
        <w:fldChar w:fldCharType="begin"/>
      </w:r>
      <w:r>
        <w:instrText xml:space="preserve"> TITLE   \* MERGEFORMAT </w:instrText>
      </w:r>
      <w:r>
        <w:fldChar w:fldCharType="separate"/>
      </w:r>
      <w:r>
        <w:t>NWPNET044 Test and commission water distribution systems</w:t>
      </w:r>
      <w:r>
        <w:fldChar w:fldCharType="end"/>
      </w:r>
    </w:p>
    <w:p w:rsidR="00065A37" w:rsidP="00065A37">
      <w:pPr>
        <w:pStyle w:val="Version"/>
        <w:sectPr w:rsidSect="00CD78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8A9" w:rsidP="00CD78A9">
      <w:pPr>
        <w:pStyle w:val="SuperHeading"/>
      </w:pPr>
      <w:r w:rsidRPr="00CD78A9">
        <w:t>NWPNET044 Test and commission water distribution systems</w:t>
      </w:r>
    </w:p>
    <w:p w:rsidR="00000000" w:rsidRPr="00CD78A9" w:rsidP="00CD78A9">
      <w:pPr>
        <w:pStyle w:val="Heading1"/>
      </w:pPr>
      <w:bookmarkStart w:id="1" w:name="O_760387"/>
      <w:bookmarkEnd w:id="1"/>
      <w:r w:rsidRPr="00CD78A9">
        <w:t>Modification History</w:t>
      </w:r>
    </w:p>
    <w:tbl>
      <w:tblPr>
        <w:tblW w:w="0" w:type="auto"/>
        <w:tblLayout w:type="fixed"/>
        <w:tblCellMar>
          <w:left w:w="62" w:type="dxa"/>
          <w:right w:w="62" w:type="dxa"/>
        </w:tblCellMar>
        <w:tblLook w:val="0000"/>
      </w:tblPr>
      <w:tblGrid>
        <w:gridCol w:w="1134"/>
        <w:gridCol w:w="7937"/>
      </w:tblGrid>
      <w:tr w:rsidTr="00065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TableHeading"/>
              <w:rPr>
                <w:lang w:val="en-NZ"/>
              </w:rPr>
            </w:pPr>
            <w:r w:rsidRPr="00CD78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TableHeading"/>
              <w:rPr>
                <w:lang w:val="en-NZ"/>
              </w:rPr>
            </w:pPr>
            <w:r w:rsidRPr="00CD78A9">
              <w:t>Comments</w:t>
            </w:r>
          </w:p>
        </w:tc>
      </w:tr>
      <w:tr w:rsidTr="00065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BodyText"/>
              <w:rPr>
                <w:lang w:val="en-NZ"/>
              </w:rPr>
            </w:pPr>
            <w:r w:rsidRPr="00CD78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BodyText"/>
            </w:pPr>
            <w:r w:rsidRPr="00CD78A9">
              <w:t xml:space="preserve">This unit was released in NWP Water Training Package release 1.0 and meets the Standards for Training Packages. </w:t>
            </w:r>
          </w:p>
          <w:p w:rsidR="00000000" w:rsidRPr="00CD78A9" w:rsidP="00CD78A9">
            <w:pPr>
              <w:pStyle w:val="BodyText"/>
            </w:pPr>
          </w:p>
          <w:p w:rsidR="00000000" w:rsidRPr="00CD78A9" w:rsidP="00CD78A9">
            <w:pPr>
              <w:pStyle w:val="BodyText"/>
            </w:pPr>
            <w:r w:rsidRPr="00CD78A9">
              <w:t>This unit supersedes and is equivalent to NWP309B Test and commission water distribut</w:t>
            </w:r>
            <w:r w:rsidRPr="00CD78A9">
              <w:t>ion systems.</w:t>
            </w:r>
          </w:p>
          <w:p w:rsidR="00000000" w:rsidRPr="00CD78A9" w:rsidP="00CD78A9">
            <w:pPr>
              <w:pStyle w:val="BodyText"/>
            </w:pPr>
          </w:p>
          <w:p w:rsidR="00000000" w:rsidRPr="00CD78A9" w:rsidP="00CD78A9">
            <w:pPr>
              <w:pStyle w:val="ListBullet"/>
            </w:pPr>
            <w:r w:rsidRPr="00CD78A9">
              <w:t>Unit code updated</w:t>
            </w:r>
          </w:p>
          <w:p w:rsidR="00000000" w:rsidRPr="00CD78A9" w:rsidP="00CD78A9">
            <w:pPr>
              <w:pStyle w:val="ListBullet"/>
            </w:pPr>
            <w:r w:rsidRPr="00CD78A9">
              <w:t>Content and formatting updated to comply with the new standards</w:t>
            </w:r>
          </w:p>
          <w:p w:rsidR="00000000" w:rsidRPr="00CD78A9" w:rsidP="00CD78A9">
            <w:pPr>
              <w:pStyle w:val="ListBullet"/>
            </w:pPr>
            <w:r w:rsidRPr="00CD78A9">
              <w:t>All PC transitioned from passive to active voice</w:t>
            </w:r>
          </w:p>
          <w:p w:rsidR="00000000" w:rsidRPr="00CD78A9" w:rsidP="00CD78A9">
            <w:pPr>
              <w:pStyle w:val="ListBullet"/>
            </w:pPr>
            <w:r w:rsidRPr="00CD78A9">
              <w:t>One new PC added to Element 5</w:t>
            </w:r>
          </w:p>
          <w:p w:rsidR="00000000" w:rsidRPr="00CD78A9" w:rsidP="00CD78A9">
            <w:pPr>
              <w:pStyle w:val="ListBullet"/>
            </w:pPr>
            <w:r w:rsidRPr="00CD78A9">
              <w:t>PC 3.1 removed</w:t>
            </w:r>
          </w:p>
          <w:p w:rsidR="00000000" w:rsidRPr="00CD78A9" w:rsidP="00CD78A9">
            <w:pPr>
              <w:pStyle w:val="ListBullet"/>
            </w:pPr>
            <w:r w:rsidRPr="00CD78A9">
              <w:t>PC 3.2 and 3.3</w:t>
            </w:r>
          </w:p>
          <w:p w:rsidR="00000000" w:rsidRPr="00CD78A9" w:rsidP="00CD78A9">
            <w:pPr>
              <w:pStyle w:val="ListBullet"/>
            </w:pPr>
            <w:r w:rsidRPr="00CD78A9">
              <w:t>5.1 &amp; 5.2 merged</w:t>
            </w:r>
          </w:p>
        </w:tc>
      </w:tr>
    </w:tbl>
    <w:p w:rsidR="00000000" w:rsidRPr="00CD78A9" w:rsidP="00CD78A9">
      <w:pPr>
        <w:pStyle w:val="BodyText"/>
      </w:pPr>
    </w:p>
    <w:p w:rsidR="00000000" w:rsidRPr="00CD78A9" w:rsidP="00CD78A9">
      <w:pPr>
        <w:pStyle w:val="AllowPageBreak"/>
      </w:pPr>
    </w:p>
    <w:p w:rsidR="00000000" w:rsidRPr="00CD78A9" w:rsidP="00CD78A9">
      <w:pPr>
        <w:pStyle w:val="Heading1"/>
      </w:pPr>
      <w:bookmarkStart w:id="2" w:name="O_760388"/>
      <w:bookmarkEnd w:id="2"/>
      <w:r w:rsidRPr="00CD78A9">
        <w:t>Application</w:t>
      </w:r>
    </w:p>
    <w:p w:rsidR="00000000" w:rsidRPr="00CD78A9" w:rsidP="00065A37">
      <w:pPr>
        <w:pStyle w:val="BodyText"/>
      </w:pPr>
      <w:r w:rsidRPr="00CD78A9">
        <w:t>This unit of competency describes the skills required to plan and implement the testing and commissioning of water distribution systems. The ability to interpret technical information, identify and assess hazards and perform technical testing procedures is</w:t>
      </w:r>
      <w:r w:rsidRPr="00CD78A9">
        <w:t xml:space="preserve"> essential to performance.</w:t>
      </w:r>
    </w:p>
    <w:p w:rsidR="00000000" w:rsidRPr="00CD78A9" w:rsidP="00065A37">
      <w:pPr>
        <w:pStyle w:val="BodyText"/>
      </w:pPr>
      <w:r w:rsidRPr="00CD78A9">
        <w:t>This unit applies to those working as field staff and operators with specific responsibility for commissioning water distribution systems, post-installation or repair, and for ensuring that the functioning of the system complies</w:t>
      </w:r>
      <w:r w:rsidRPr="00CD78A9">
        <w:t xml:space="preserve"> with relevant specifications and organisational requirements.</w:t>
      </w:r>
    </w:p>
    <w:p w:rsidR="00000000" w:rsidRPr="00CD78A9" w:rsidP="00065A37">
      <w:pPr>
        <w:pStyle w:val="BodyText"/>
      </w:pPr>
      <w:r w:rsidRPr="00CD78A9">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CD78A9">
        <w:t>WHS.</w:t>
      </w:r>
    </w:p>
    <w:p w:rsidR="00000000" w:rsidRPr="00CD78A9" w:rsidP="00065A37">
      <w:pPr>
        <w:pStyle w:val="BodyText"/>
      </w:pPr>
      <w:r w:rsidRPr="00CD78A9">
        <w:t xml:space="preserve">Those undertaking this unit would work under indirect supervision, while performing routine tasks, in a familiar context, ensuring minimum damage to the environment. </w:t>
      </w:r>
    </w:p>
    <w:p w:rsidR="00065A37" w:rsidP="00065A37">
      <w:pPr>
        <w:pStyle w:val="BodyText"/>
      </w:pPr>
      <w:r w:rsidRPr="00CD78A9">
        <w:t xml:space="preserve">No licensing, legislative or certification requirements apply to unit at the time </w:t>
      </w:r>
      <w:r w:rsidRPr="00CD78A9">
        <w:t>of publication.</w:t>
      </w:r>
    </w:p>
    <w:p w:rsidR="00000000" w:rsidRPr="00CD78A9" w:rsidP="00CD78A9">
      <w:pPr>
        <w:pStyle w:val="Heading1"/>
      </w:pPr>
      <w:bookmarkStart w:id="3" w:name="O_760390"/>
      <w:bookmarkEnd w:id="3"/>
      <w:r w:rsidRPr="00CD78A9">
        <w:t>Competency Field</w:t>
      </w:r>
    </w:p>
    <w:p w:rsidR="00000000" w:rsidRPr="00CD78A9" w:rsidP="00065A37">
      <w:pPr>
        <w:pStyle w:val="BodyText"/>
      </w:pPr>
      <w:r w:rsidRPr="00CD78A9">
        <w:t>Networks</w:t>
      </w:r>
    </w:p>
    <w:p w:rsidR="00000000" w:rsidRPr="00CD78A9" w:rsidP="00CD78A9">
      <w:pPr>
        <w:pStyle w:val="Heading1"/>
      </w:pPr>
      <w:bookmarkStart w:id="4" w:name="O_760392"/>
      <w:bookmarkEnd w:id="4"/>
      <w:r w:rsidRPr="00CD78A9">
        <w:t>Elements and Performance Criteria</w:t>
      </w:r>
    </w:p>
    <w:tbl>
      <w:tblPr>
        <w:tblW w:w="0" w:type="auto"/>
        <w:tblLayout w:type="fixed"/>
        <w:tblCellMar>
          <w:left w:w="62" w:type="dxa"/>
          <w:right w:w="62" w:type="dxa"/>
        </w:tblCellMar>
        <w:tblLook w:val="0000"/>
      </w:tblPr>
      <w:tblGrid>
        <w:gridCol w:w="2203"/>
        <w:gridCol w:w="6804"/>
      </w:tblGrid>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TableHeading"/>
              <w:rPr>
                <w:lang w:val="en-NZ"/>
              </w:rPr>
            </w:pPr>
            <w:r w:rsidRPr="00CD78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TableHeading"/>
              <w:rPr>
                <w:lang w:val="en-NZ"/>
              </w:rPr>
            </w:pPr>
            <w:r w:rsidRPr="00CD78A9">
              <w:t>PERFORMANCE CRITERIA</w:t>
            </w:r>
          </w:p>
        </w:tc>
      </w:tr>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BodyText"/>
              <w:rPr>
                <w:lang w:val="en-NZ"/>
              </w:rPr>
            </w:pPr>
            <w:r w:rsidRPr="00CD78A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BodyText"/>
              <w:rPr>
                <w:lang w:val="en-NZ"/>
              </w:rPr>
            </w:pPr>
            <w:r w:rsidRPr="00CD78A9">
              <w:t>Performance criteria describe the performance needed to demonstrate achie</w:t>
            </w:r>
            <w:r w:rsidRPr="00CD78A9">
              <w:t>vement of the element. Where bold italicised text is used, further information is detailed in the range of conditions section.</w:t>
            </w:r>
          </w:p>
        </w:tc>
      </w:tr>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List"/>
              <w:rPr>
                <w:lang w:val="en-NZ"/>
              </w:rPr>
            </w:pPr>
            <w:r w:rsidRPr="00CD78A9">
              <w:rPr>
                <w:rStyle w:val="SpecialBold"/>
              </w:rPr>
              <w:t>1.</w:t>
            </w:r>
            <w:r w:rsidRPr="00CD78A9">
              <w:rPr>
                <w:rStyle w:val="SpecialBold"/>
              </w:rPr>
              <w:tab/>
              <w:t>Plan and prepare for testing and commissioning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List"/>
            </w:pPr>
            <w:r w:rsidRPr="00CD78A9">
              <w:t>1.1</w:t>
            </w:r>
            <w:r w:rsidRPr="00CD78A9">
              <w:tab/>
              <w:t>Check plans to locate features and the section to be tested.</w:t>
            </w:r>
          </w:p>
          <w:p w:rsidR="00000000" w:rsidRPr="00CD78A9" w:rsidP="00CD78A9">
            <w:pPr>
              <w:pStyle w:val="List"/>
            </w:pPr>
            <w:r w:rsidRPr="00CD78A9">
              <w:t>1.2</w:t>
            </w:r>
            <w:r w:rsidRPr="00CD78A9">
              <w:tab/>
            </w:r>
            <w:r w:rsidRPr="00CD78A9">
              <w:t>Identify and interpret the system operation requirements.</w:t>
            </w:r>
          </w:p>
          <w:p w:rsidR="00000000" w:rsidRPr="00CD78A9" w:rsidP="00CD78A9">
            <w:pPr>
              <w:pStyle w:val="List"/>
            </w:pPr>
            <w:r w:rsidRPr="00CD78A9">
              <w:t>1.3</w:t>
            </w:r>
            <w:r w:rsidRPr="00CD78A9">
              <w:tab/>
              <w:t>Check and schedule vacuum testing and commissioning tasks.</w:t>
            </w:r>
          </w:p>
          <w:p w:rsidR="00000000" w:rsidRPr="00CD78A9" w:rsidP="00CD78A9">
            <w:pPr>
              <w:pStyle w:val="List"/>
            </w:pPr>
            <w:r w:rsidRPr="00CD78A9">
              <w:t>1.4</w:t>
            </w:r>
            <w:r w:rsidRPr="00CD78A9">
              <w:tab/>
              <w:t>Identify and assess potential hazards and take required preventative measures.</w:t>
            </w:r>
          </w:p>
          <w:p w:rsidR="00000000" w:rsidRPr="00CD78A9" w:rsidP="00CD78A9">
            <w:pPr>
              <w:pStyle w:val="List"/>
            </w:pPr>
            <w:r w:rsidRPr="00CD78A9">
              <w:t>1.5</w:t>
            </w:r>
            <w:r w:rsidRPr="00CD78A9">
              <w:tab/>
              <w:t>Select and use tools and equipment.</w:t>
            </w:r>
          </w:p>
          <w:p w:rsidR="00000000" w:rsidP="00CD78A9">
            <w:pPr>
              <w:pStyle w:val="List"/>
              <w:rPr>
                <w:lang w:val="en-NZ"/>
              </w:rPr>
            </w:pPr>
            <w:r w:rsidRPr="00CD78A9">
              <w:t>1.6</w:t>
            </w:r>
            <w:r w:rsidRPr="00CD78A9">
              <w:tab/>
              <w:t>Check te</w:t>
            </w:r>
            <w:r w:rsidRPr="00CD78A9">
              <w:t>sting equipment for accuracy and identify and correct malfunctions.</w:t>
            </w:r>
          </w:p>
        </w:tc>
      </w:tr>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List"/>
              <w:rPr>
                <w:lang w:val="en-NZ"/>
              </w:rPr>
            </w:pPr>
            <w:r w:rsidRPr="00CD78A9">
              <w:rPr>
                <w:rStyle w:val="SpecialBold"/>
              </w:rPr>
              <w:t>2.</w:t>
            </w:r>
            <w:r w:rsidRPr="00CD78A9">
              <w:rPr>
                <w:rStyle w:val="SpecialBold"/>
              </w:rPr>
              <w:tab/>
              <w:t>Maintain water system hygiene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List"/>
            </w:pPr>
            <w:r w:rsidRPr="00CD78A9">
              <w:t>2.1</w:t>
            </w:r>
            <w:r w:rsidRPr="00CD78A9">
              <w:tab/>
              <w:t>Arrange disinfection.</w:t>
            </w:r>
          </w:p>
          <w:p w:rsidR="00000000" w:rsidRPr="00CD78A9" w:rsidP="00CD78A9">
            <w:pPr>
              <w:pStyle w:val="List"/>
            </w:pPr>
            <w:r w:rsidRPr="00CD78A9">
              <w:t>2.2</w:t>
            </w:r>
            <w:r w:rsidRPr="00CD78A9">
              <w:tab/>
              <w:t>Clean the relevant section of the distribution system.</w:t>
            </w:r>
          </w:p>
          <w:p w:rsidR="00000000" w:rsidP="00CD78A9">
            <w:pPr>
              <w:pStyle w:val="List"/>
              <w:rPr>
                <w:lang w:val="en-NZ"/>
              </w:rPr>
            </w:pPr>
            <w:r w:rsidRPr="00CD78A9">
              <w:t>2.3</w:t>
            </w:r>
            <w:r w:rsidRPr="00CD78A9">
              <w:tab/>
              <w:t>Dispose of flushing.</w:t>
            </w:r>
          </w:p>
        </w:tc>
      </w:tr>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List"/>
              <w:rPr>
                <w:lang w:val="en-NZ"/>
              </w:rPr>
            </w:pPr>
            <w:r w:rsidRPr="00CD78A9">
              <w:rPr>
                <w:rStyle w:val="SpecialBold"/>
              </w:rPr>
              <w:t>3.</w:t>
            </w:r>
            <w:r w:rsidRPr="00CD78A9">
              <w:rPr>
                <w:rStyle w:val="SpecialBold"/>
              </w:rPr>
              <w:tab/>
              <w:t>Test the pipeline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List"/>
            </w:pPr>
            <w:r w:rsidRPr="00CD78A9">
              <w:t>3.1</w:t>
            </w:r>
            <w:r w:rsidRPr="00CD78A9">
              <w:tab/>
              <w:t>Test equipm</w:t>
            </w:r>
            <w:r w:rsidRPr="00CD78A9">
              <w:t>ent by determining the correct test pressure for the pipeline and by fitting gauges of the correct range.</w:t>
            </w:r>
          </w:p>
          <w:p w:rsidR="00000000" w:rsidRPr="00CD78A9" w:rsidP="00CD78A9">
            <w:pPr>
              <w:pStyle w:val="List"/>
            </w:pPr>
            <w:r w:rsidRPr="00CD78A9">
              <w:t>3.2</w:t>
            </w:r>
            <w:r w:rsidRPr="00CD78A9">
              <w:tab/>
              <w:t>Locate and report failed pipes, joints and fittings and reschedule testing.</w:t>
            </w:r>
          </w:p>
          <w:p w:rsidR="00000000" w:rsidP="00CD78A9">
            <w:pPr>
              <w:pStyle w:val="List"/>
              <w:rPr>
                <w:lang w:val="en-NZ"/>
              </w:rPr>
            </w:pPr>
            <w:r w:rsidRPr="00CD78A9">
              <w:t>3.3</w:t>
            </w:r>
            <w:r w:rsidRPr="00CD78A9">
              <w:tab/>
              <w:t>Vacuum test concrete access chambers.</w:t>
            </w:r>
          </w:p>
        </w:tc>
      </w:tr>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List"/>
              <w:rPr>
                <w:lang w:val="en-NZ"/>
              </w:rPr>
            </w:pPr>
            <w:r w:rsidRPr="00CD78A9">
              <w:rPr>
                <w:rStyle w:val="SpecialBold"/>
              </w:rPr>
              <w:t>4.</w:t>
            </w:r>
            <w:r w:rsidRPr="00CD78A9">
              <w:rPr>
                <w:rStyle w:val="SpecialBold"/>
              </w:rPr>
              <w:tab/>
              <w:t>Commission the distribut</w:t>
            </w:r>
            <w:r w:rsidRPr="00CD78A9">
              <w:rPr>
                <w:rStyle w:val="SpecialBold"/>
              </w:rPr>
              <w:t>ion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List"/>
            </w:pPr>
            <w:r w:rsidRPr="00CD78A9">
              <w:t>4.1</w:t>
            </w:r>
            <w:r w:rsidRPr="00CD78A9">
              <w:tab/>
              <w:t>Ensure the distribution system is operational.</w:t>
            </w:r>
          </w:p>
          <w:p w:rsidR="00000000" w:rsidRPr="00CD78A9" w:rsidP="00CD78A9">
            <w:pPr>
              <w:pStyle w:val="List"/>
            </w:pPr>
            <w:r w:rsidRPr="00CD78A9">
              <w:t>4.2</w:t>
            </w:r>
            <w:r w:rsidRPr="00CD78A9">
              <w:tab/>
              <w:t>Check, maintain and store equipment, tools and materials.</w:t>
            </w:r>
          </w:p>
          <w:p w:rsidR="00000000" w:rsidP="00CD78A9">
            <w:pPr>
              <w:pStyle w:val="List"/>
              <w:rPr>
                <w:lang w:val="en-NZ"/>
              </w:rPr>
            </w:pPr>
            <w:r w:rsidRPr="00CD78A9">
              <w:t>4.3</w:t>
            </w:r>
            <w:r w:rsidRPr="00CD78A9">
              <w:tab/>
              <w:t>Restore the work site.</w:t>
            </w:r>
          </w:p>
        </w:tc>
      </w:tr>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List"/>
              <w:rPr>
                <w:lang w:val="en-NZ"/>
              </w:rPr>
            </w:pPr>
            <w:r w:rsidRPr="00CD78A9">
              <w:rPr>
                <w:rStyle w:val="SpecialBold"/>
              </w:rPr>
              <w:t>5.</w:t>
            </w:r>
            <w:r w:rsidRPr="00CD78A9">
              <w:rPr>
                <w:rStyle w:val="SpecialBold"/>
              </w:rPr>
              <w:tab/>
              <w:t>Record and report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List"/>
            </w:pPr>
            <w:r w:rsidRPr="00CD78A9">
              <w:t>5.1</w:t>
            </w:r>
            <w:r w:rsidRPr="00CD78A9">
              <w:tab/>
              <w:t>Maintain workplace and calibration records and certificates.</w:t>
            </w:r>
          </w:p>
          <w:p w:rsidR="00000000" w:rsidRPr="00CD78A9" w:rsidP="00CD78A9">
            <w:pPr>
              <w:pStyle w:val="List"/>
            </w:pPr>
            <w:r w:rsidRPr="00CD78A9">
              <w:t>5.2</w:t>
            </w:r>
            <w:r w:rsidRPr="00CD78A9">
              <w:tab/>
            </w:r>
            <w:r w:rsidRPr="00CD78A9">
              <w:t xml:space="preserve">Collect and store all testing and compliance results. </w:t>
            </w:r>
          </w:p>
        </w:tc>
      </w:tr>
    </w:tbl>
    <w:p w:rsidR="00000000" w:rsidRPr="00CD78A9" w:rsidP="00CD78A9">
      <w:pPr>
        <w:pStyle w:val="BodyText"/>
      </w:pPr>
    </w:p>
    <w:p w:rsidR="00000000" w:rsidRPr="00CD78A9" w:rsidP="00CD78A9">
      <w:pPr>
        <w:pStyle w:val="AllowPageBreak"/>
      </w:pPr>
    </w:p>
    <w:p w:rsidR="00000000" w:rsidRPr="00CD78A9" w:rsidP="00CD78A9">
      <w:pPr>
        <w:pStyle w:val="Heading1"/>
      </w:pPr>
      <w:bookmarkStart w:id="5" w:name="O_760393"/>
      <w:bookmarkEnd w:id="5"/>
      <w:r w:rsidRPr="00CD78A9">
        <w:t>Foundation Skills</w:t>
      </w:r>
    </w:p>
    <w:p w:rsidR="00000000" w:rsidRPr="00CD78A9" w:rsidP="00065A37">
      <w:pPr>
        <w:pStyle w:val="BodyText"/>
      </w:pPr>
      <w:r w:rsidRPr="00CD78A9">
        <w:t>The foundation skills demands of this unit have been mapped for alignment with the Australian Core Skills Framework (ACSF). The following tables outline the perform</w:t>
      </w:r>
      <w:r w:rsidRPr="00CD78A9">
        <w:t>ance levels indicated for successful attainment of the unit.</w:t>
      </w:r>
    </w:p>
    <w:p w:rsidR="00000000" w:rsidRPr="00CD78A9" w:rsidP="00CD78A9">
      <w:pPr>
        <w:pStyle w:val="BodyText"/>
        <w:keepNext/>
      </w:pPr>
    </w:p>
    <w:p w:rsidR="00065A37" w:rsidP="00CD78A9">
      <w:pPr>
        <w:pStyle w:val="BodyText"/>
      </w:pPr>
      <w:bookmarkStart w:id="6" w:name="O_7701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70.25pt">
            <v:imagedata r:id="rId10" o:title=""/>
          </v:shape>
        </w:pict>
      </w:r>
      <w:bookmarkEnd w:id="6"/>
    </w:p>
    <w:p w:rsidR="00065A37" w:rsidP="00CD78A9">
      <w:pPr>
        <w:pStyle w:val="BodyText"/>
      </w:pPr>
    </w:p>
    <w:p w:rsidR="00000000" w:rsidRPr="00CD78A9" w:rsidP="00065A37">
      <w:pPr>
        <w:pStyle w:val="BodyText"/>
      </w:pPr>
      <w:r w:rsidRPr="00CD78A9">
        <w:t>Further information on ACSF and the fou</w:t>
      </w:r>
      <w:r w:rsidRPr="00CD78A9">
        <w:t>ndation skills underpinning this unit can be found in the Foundation Skills Guide on the GSA website.</w:t>
      </w:r>
    </w:p>
    <w:p w:rsidR="00000000" w:rsidRPr="00CD78A9" w:rsidP="00CD78A9">
      <w:pPr>
        <w:pStyle w:val="Heading1"/>
      </w:pPr>
      <w:bookmarkStart w:id="7" w:name="O_760394"/>
      <w:bookmarkEnd w:id="7"/>
      <w:r w:rsidRPr="00CD78A9">
        <w:t>Range of Conditions</w:t>
      </w:r>
    </w:p>
    <w:tbl>
      <w:tblPr>
        <w:tblW w:w="0" w:type="auto"/>
        <w:tblLayout w:type="fixed"/>
        <w:tblCellMar>
          <w:left w:w="62" w:type="dxa"/>
          <w:right w:w="62" w:type="dxa"/>
        </w:tblCellMar>
        <w:tblLook w:val="0000"/>
      </w:tblPr>
      <w:tblGrid>
        <w:gridCol w:w="2203"/>
        <w:gridCol w:w="6804"/>
      </w:tblGrid>
      <w:tr w:rsidTr="00CD78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BodyText"/>
              <w:rPr>
                <w:lang w:val="en-NZ"/>
              </w:rPr>
            </w:pPr>
            <w:r w:rsidRPr="00CD78A9">
              <w:t>Cleaning techniques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ListBullet"/>
            </w:pPr>
            <w:r w:rsidRPr="00CD78A9">
              <w:t>flush</w:t>
            </w:r>
          </w:p>
          <w:p w:rsidR="00000000" w:rsidRPr="00CD78A9" w:rsidP="00CD78A9">
            <w:pPr>
              <w:pStyle w:val="ListBullet"/>
            </w:pPr>
            <w:r w:rsidRPr="00CD78A9">
              <w:t>slug</w:t>
            </w:r>
          </w:p>
          <w:p w:rsidR="00000000" w:rsidRPr="00CD78A9" w:rsidP="00CD78A9">
            <w:pPr>
              <w:pStyle w:val="ListBullet"/>
            </w:pPr>
            <w:r w:rsidRPr="00CD78A9">
              <w:t>swab</w:t>
            </w:r>
          </w:p>
        </w:tc>
      </w:tr>
    </w:tbl>
    <w:p w:rsidR="00000000" w:rsidRPr="00CD78A9" w:rsidP="00CD78A9">
      <w:pPr>
        <w:pStyle w:val="BodyText"/>
      </w:pPr>
    </w:p>
    <w:p w:rsidR="00000000" w:rsidRPr="00CD78A9" w:rsidP="00CD78A9">
      <w:pPr>
        <w:pStyle w:val="AllowPageBreak"/>
      </w:pPr>
    </w:p>
    <w:p w:rsidR="00000000" w:rsidRPr="00CD78A9" w:rsidP="00CD78A9">
      <w:pPr>
        <w:pStyle w:val="Heading1"/>
      </w:pPr>
      <w:bookmarkStart w:id="8" w:name="O_760395"/>
      <w:bookmarkEnd w:id="8"/>
      <w:r w:rsidRPr="00CD78A9">
        <w:t>Unit Mapping Information</w:t>
      </w:r>
    </w:p>
    <w:p w:rsidR="00000000" w:rsidRPr="00CD78A9" w:rsidP="00065A37">
      <w:pPr>
        <w:pStyle w:val="BodyText"/>
      </w:pPr>
      <w:r w:rsidRPr="00CD78A9">
        <w:t>This unit supersedes and is equivalent to NWP309B Test and commission water distribution systems.</w:t>
      </w:r>
    </w:p>
    <w:p w:rsidR="00000000" w:rsidRPr="00CD78A9" w:rsidP="00CD78A9">
      <w:pPr>
        <w:pStyle w:val="Heading1"/>
      </w:pPr>
      <w:bookmarkStart w:id="9" w:name="O_760402"/>
      <w:bookmarkEnd w:id="9"/>
      <w:r w:rsidRPr="00CD78A9">
        <w:t>Links</w:t>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065A37">
      <w:pPr>
        <w:pStyle w:val="BodyText"/>
        <w:sectPr w:rsidSect="00CD78A9">
          <w:headerReference w:type="default" r:id="rId11"/>
          <w:footerReference w:type="default" r:id="rId12"/>
          <w:pgSz w:w="11908" w:h="16833"/>
          <w:pgMar w:top="1702" w:right="1418" w:bottom="1702" w:left="1418" w:header="992" w:footer="992" w:gutter="0"/>
          <w:cols w:space="720"/>
          <w:noEndnote/>
          <w:docGrid w:linePitch="299"/>
        </w:sectPr>
      </w:pPr>
    </w:p>
    <w:p w:rsidR="00000000" w:rsidRPr="00CD78A9" w:rsidP="00CD78A9">
      <w:pPr>
        <w:pStyle w:val="SuperHeading"/>
      </w:pPr>
      <w:r w:rsidRPr="00CD78A9">
        <w:t xml:space="preserve">Assessment </w:t>
      </w:r>
      <w:r w:rsidRPr="00CD78A9">
        <w:t>Requirements for NWPNET044 Test and commission water distribution systems</w:t>
      </w:r>
    </w:p>
    <w:p w:rsidR="00000000" w:rsidRPr="00CD78A9" w:rsidP="00CD78A9">
      <w:pPr>
        <w:pStyle w:val="Heading1"/>
      </w:pPr>
      <w:bookmarkStart w:id="10" w:name="O_760397"/>
      <w:bookmarkEnd w:id="10"/>
      <w:r w:rsidRPr="00CD78A9">
        <w:t>Modification History</w:t>
      </w:r>
    </w:p>
    <w:tbl>
      <w:tblPr>
        <w:tblW w:w="0" w:type="auto"/>
        <w:tblLayout w:type="fixed"/>
        <w:tblCellMar>
          <w:left w:w="62" w:type="dxa"/>
          <w:right w:w="62" w:type="dxa"/>
        </w:tblCellMar>
        <w:tblLook w:val="0000"/>
      </w:tblPr>
      <w:tblGrid>
        <w:gridCol w:w="1134"/>
        <w:gridCol w:w="7937"/>
      </w:tblGrid>
      <w:tr w:rsidTr="00065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TableHeading"/>
              <w:rPr>
                <w:lang w:val="en-NZ"/>
              </w:rPr>
            </w:pPr>
            <w:r w:rsidRPr="00CD78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TableHeading"/>
              <w:rPr>
                <w:lang w:val="en-NZ"/>
              </w:rPr>
            </w:pPr>
            <w:r w:rsidRPr="00CD78A9">
              <w:t>Comments</w:t>
            </w:r>
          </w:p>
        </w:tc>
      </w:tr>
      <w:tr w:rsidTr="00065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8A9">
            <w:pPr>
              <w:pStyle w:val="BodyText"/>
              <w:rPr>
                <w:lang w:val="en-NZ"/>
              </w:rPr>
            </w:pPr>
            <w:r w:rsidRPr="00CD78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8A9" w:rsidP="00CD78A9">
            <w:pPr>
              <w:pStyle w:val="BodyText"/>
            </w:pPr>
            <w:r w:rsidRPr="00CD78A9">
              <w:t>These Assessment Requirements were released in NWP Water Training Package release 1.0 and meet the Standards for Training Pac</w:t>
            </w:r>
            <w:r w:rsidRPr="00CD78A9">
              <w:t xml:space="preserve">kages. </w:t>
            </w:r>
          </w:p>
          <w:p w:rsidR="00000000" w:rsidRPr="00CD78A9" w:rsidP="00CD78A9">
            <w:pPr>
              <w:pStyle w:val="BodyText"/>
            </w:pPr>
          </w:p>
          <w:p w:rsidR="00000000" w:rsidRPr="00CD78A9" w:rsidP="00CD78A9">
            <w:pPr>
              <w:pStyle w:val="ListBullet"/>
            </w:pPr>
            <w:r w:rsidRPr="00CD78A9">
              <w:t>Assessment Requirements created drawing upon specified assessment information from superseded unit</w:t>
            </w:r>
          </w:p>
        </w:tc>
      </w:tr>
    </w:tbl>
    <w:p w:rsidR="00000000" w:rsidRPr="00CD78A9" w:rsidP="00CD78A9">
      <w:pPr>
        <w:pStyle w:val="BodyText"/>
      </w:pPr>
    </w:p>
    <w:p w:rsidR="00000000" w:rsidRPr="00CD78A9" w:rsidP="00CD78A9">
      <w:pPr>
        <w:pStyle w:val="AllowPageBreak"/>
      </w:pPr>
    </w:p>
    <w:p w:rsidR="00000000" w:rsidRPr="00CD78A9" w:rsidP="00CD78A9">
      <w:pPr>
        <w:pStyle w:val="Heading1"/>
      </w:pPr>
      <w:bookmarkStart w:id="11" w:name="O_760398"/>
      <w:bookmarkEnd w:id="11"/>
      <w:r w:rsidRPr="00CD78A9">
        <w:t>Performance Evidence</w:t>
      </w:r>
    </w:p>
    <w:p w:rsidR="00000000" w:rsidRPr="00CD78A9" w:rsidP="00065A37">
      <w:pPr>
        <w:pStyle w:val="BodyText"/>
      </w:pPr>
      <w:r w:rsidRPr="00CD78A9">
        <w:t>Evidence required to demonstrate competence must satisfy all of the requirements of the elements and performance criteria. The candidate must be assessed using  one or more cleaning techniques listed in the Range of Conditions. If not otherwise specified t</w:t>
      </w:r>
      <w:r w:rsidRPr="00CD78A9">
        <w:t>he candidate must demonstrate evidence of performance of the following on at least one occasion.</w:t>
      </w:r>
    </w:p>
    <w:p w:rsidR="00000000" w:rsidRPr="00CD78A9" w:rsidP="00CD78A9">
      <w:pPr>
        <w:pStyle w:val="ListBullet"/>
      </w:pPr>
      <w:r w:rsidRPr="00CD78A9">
        <w:t>interpreting and applying a range of technical documents</w:t>
      </w:r>
    </w:p>
    <w:p w:rsidR="00000000" w:rsidRPr="00CD78A9" w:rsidP="00CD78A9">
      <w:pPr>
        <w:pStyle w:val="ListBullet"/>
      </w:pPr>
      <w:r w:rsidRPr="00CD78A9">
        <w:t>conducting test procedures</w:t>
      </w:r>
    </w:p>
    <w:p w:rsidR="00000000" w:rsidRPr="00CD78A9" w:rsidP="00CD78A9">
      <w:pPr>
        <w:pStyle w:val="ListBullet"/>
      </w:pPr>
      <w:r w:rsidRPr="00CD78A9">
        <w:t>monitoring work processes and ensuring safe work practices</w:t>
      </w:r>
    </w:p>
    <w:p w:rsidR="00000000" w:rsidRPr="00CD78A9" w:rsidP="00CD78A9">
      <w:pPr>
        <w:pStyle w:val="ListBullet"/>
      </w:pPr>
      <w:r w:rsidRPr="00CD78A9">
        <w:t>testing pipes</w:t>
      </w:r>
    </w:p>
    <w:p w:rsidR="00000000" w:rsidRPr="00CD78A9" w:rsidP="00CD78A9">
      <w:pPr>
        <w:pStyle w:val="ListBullet"/>
      </w:pPr>
      <w:r w:rsidRPr="00CD78A9">
        <w:t>identifying system faults</w:t>
      </w:r>
    </w:p>
    <w:p w:rsidR="00000000" w:rsidRPr="00CD78A9" w:rsidP="00CD78A9">
      <w:pPr>
        <w:pStyle w:val="ListBullet"/>
      </w:pPr>
      <w:r w:rsidRPr="00CD78A9">
        <w:t>testing and commissioning water distribution systems</w:t>
      </w:r>
    </w:p>
    <w:p w:rsidR="00000000" w:rsidRPr="00CD78A9" w:rsidP="00CD78A9">
      <w:pPr>
        <w:pStyle w:val="ListBullet"/>
      </w:pPr>
      <w:r w:rsidRPr="00CD78A9">
        <w:t>planning the testing of water distribution systems</w:t>
      </w:r>
    </w:p>
    <w:p w:rsidR="00000000" w:rsidRPr="00CD78A9" w:rsidP="00CD78A9">
      <w:pPr>
        <w:pStyle w:val="ListBullet"/>
      </w:pPr>
      <w:r w:rsidRPr="00CD78A9">
        <w:t>identifying and analysing system requirements</w:t>
      </w:r>
    </w:p>
    <w:p w:rsidR="00000000" w:rsidRPr="00CD78A9" w:rsidP="00CD78A9">
      <w:pPr>
        <w:pStyle w:val="ListBullet"/>
      </w:pPr>
      <w:r w:rsidRPr="00CD78A9">
        <w:t>identifying and addressing hazards</w:t>
      </w:r>
    </w:p>
    <w:p w:rsidR="00000000" w:rsidRPr="00CD78A9" w:rsidP="00CD78A9">
      <w:pPr>
        <w:pStyle w:val="ListBullet"/>
      </w:pPr>
      <w:r w:rsidRPr="00CD78A9">
        <w:t xml:space="preserve">using suitable protective equipment </w:t>
      </w:r>
    </w:p>
    <w:p w:rsidR="00000000" w:rsidRPr="00CD78A9" w:rsidP="00CD78A9">
      <w:pPr>
        <w:pStyle w:val="ListBullet"/>
      </w:pPr>
      <w:r w:rsidRPr="00CD78A9">
        <w:t>maintain</w:t>
      </w:r>
      <w:r w:rsidRPr="00CD78A9">
        <w:t>ing the quality of water in the system</w:t>
      </w:r>
    </w:p>
    <w:p w:rsidR="00000000" w:rsidRPr="00CD78A9" w:rsidP="00CD78A9">
      <w:pPr>
        <w:pStyle w:val="ListBullet"/>
      </w:pPr>
      <w:r w:rsidRPr="00CD78A9">
        <w:t>commissioning the distribution system</w:t>
      </w:r>
    </w:p>
    <w:p w:rsidR="00000000" w:rsidRPr="00CD78A9" w:rsidP="00CD78A9">
      <w:pPr>
        <w:pStyle w:val="ListBullet"/>
      </w:pPr>
      <w:r w:rsidRPr="00CD78A9">
        <w:t>restoring worksite and equipment</w:t>
      </w:r>
    </w:p>
    <w:p w:rsidR="00000000" w:rsidRPr="00CD78A9" w:rsidP="00CD78A9">
      <w:pPr>
        <w:pStyle w:val="ListBullet"/>
      </w:pPr>
      <w:r w:rsidRPr="00CD78A9">
        <w:t>completing required reports and records</w:t>
      </w:r>
    </w:p>
    <w:p w:rsidR="00000000" w:rsidRPr="00CD78A9" w:rsidP="00CD78A9">
      <w:pPr>
        <w:pStyle w:val="AllowPageBreak"/>
      </w:pPr>
    </w:p>
    <w:p w:rsidR="00000000" w:rsidRPr="00CD78A9" w:rsidP="00CD78A9">
      <w:pPr>
        <w:pStyle w:val="Heading1"/>
      </w:pPr>
      <w:bookmarkStart w:id="12" w:name="O_760399"/>
      <w:bookmarkEnd w:id="12"/>
      <w:r w:rsidRPr="00CD78A9">
        <w:t>Knowledge Evidence</w:t>
      </w:r>
    </w:p>
    <w:p w:rsidR="00000000" w:rsidRPr="00CD78A9" w:rsidP="00065A37">
      <w:pPr>
        <w:pStyle w:val="BodyText"/>
      </w:pPr>
      <w:r w:rsidRPr="00CD78A9">
        <w:t>Evidence required to demonstrate competence must satisfy all of the re</w:t>
      </w:r>
      <w:r w:rsidRPr="00CD78A9">
        <w:t>quirements of the elements and performance criteria. If not otherwise specified the depth of knowledge demonstrated must be appropriate to the job context of the candidate.</w:t>
      </w:r>
    </w:p>
    <w:p w:rsidR="00000000" w:rsidRPr="00CD78A9" w:rsidP="00CD78A9">
      <w:pPr>
        <w:pStyle w:val="ListBullet"/>
      </w:pPr>
      <w:r w:rsidRPr="00CD78A9">
        <w:t>general WHS on work sites</w:t>
      </w:r>
    </w:p>
    <w:p w:rsidR="00000000" w:rsidRPr="00CD78A9" w:rsidP="00CD78A9">
      <w:pPr>
        <w:pStyle w:val="ListBullet"/>
      </w:pPr>
      <w:r w:rsidRPr="00CD78A9">
        <w:t>the risk factors and potential hazards of test procedure</w:t>
      </w:r>
      <w:r w:rsidRPr="00CD78A9">
        <w:t>s</w:t>
      </w:r>
    </w:p>
    <w:p w:rsidR="00000000" w:rsidRPr="00CD78A9" w:rsidP="00CD78A9">
      <w:pPr>
        <w:pStyle w:val="ListBullet"/>
      </w:pPr>
      <w:r w:rsidRPr="00CD78A9">
        <w:t>water hygiene and system disinfection requirements</w:t>
      </w:r>
    </w:p>
    <w:p w:rsidR="00000000" w:rsidRPr="00CD78A9" w:rsidP="00CD78A9">
      <w:pPr>
        <w:pStyle w:val="ListBullet"/>
      </w:pPr>
      <w:r w:rsidRPr="00CD78A9">
        <w:t>equipment operation</w:t>
      </w:r>
    </w:p>
    <w:p w:rsidR="00000000" w:rsidRPr="00CD78A9" w:rsidP="00CD78A9">
      <w:pPr>
        <w:pStyle w:val="ListBullet"/>
      </w:pPr>
      <w:r w:rsidRPr="00CD78A9">
        <w:t>environmental aspects of test procedures</w:t>
      </w:r>
    </w:p>
    <w:p w:rsidR="00000000" w:rsidRPr="00CD78A9" w:rsidP="00CD78A9">
      <w:pPr>
        <w:pStyle w:val="ListBullet"/>
      </w:pPr>
      <w:r w:rsidRPr="00CD78A9">
        <w:t>characteristics of pipes, materials and fittings</w:t>
      </w:r>
    </w:p>
    <w:p w:rsidR="00000000" w:rsidRPr="00CD78A9" w:rsidP="00CD78A9">
      <w:pPr>
        <w:pStyle w:val="ListBullet"/>
      </w:pPr>
      <w:r w:rsidRPr="00CD78A9">
        <w:t>an overview of the water distribution system and water industry operations</w:t>
      </w:r>
    </w:p>
    <w:p w:rsidR="00000000" w:rsidRPr="00CD78A9" w:rsidP="00CD78A9">
      <w:pPr>
        <w:pStyle w:val="ListBullet"/>
      </w:pPr>
      <w:r w:rsidRPr="00CD78A9">
        <w:t>relevant definitions, terminology, symbols and language</w:t>
      </w:r>
    </w:p>
    <w:p w:rsidR="00000000" w:rsidRPr="00CD78A9" w:rsidP="00CD78A9">
      <w:pPr>
        <w:pStyle w:val="ListBullet"/>
      </w:pPr>
      <w:r w:rsidRPr="00CD78A9">
        <w:t>testing methods used for water distribution systems</w:t>
      </w:r>
    </w:p>
    <w:p w:rsidR="00000000" w:rsidRPr="00CD78A9" w:rsidP="00CD78A9">
      <w:pPr>
        <w:pStyle w:val="AllowPageBreak"/>
      </w:pPr>
    </w:p>
    <w:p w:rsidR="00000000" w:rsidRPr="00CD78A9" w:rsidP="00CD78A9">
      <w:pPr>
        <w:pStyle w:val="Heading1"/>
      </w:pPr>
      <w:bookmarkStart w:id="13" w:name="O_760400"/>
      <w:bookmarkEnd w:id="13"/>
      <w:r w:rsidRPr="00CD78A9">
        <w:t>Assessment Conditions</w:t>
      </w:r>
    </w:p>
    <w:p w:rsidR="00000000" w:rsidRPr="00CD78A9" w:rsidP="00065A37">
      <w:pPr>
        <w:pStyle w:val="BodyText"/>
      </w:pPr>
      <w:r w:rsidRPr="00CD78A9">
        <w:t xml:space="preserve">Competency should be assessed in an actual workplace or in a simulated environment, with access to equipment </w:t>
      </w:r>
      <w:r w:rsidRPr="00CD78A9">
        <w:t>and infrastructure appropriate to the outcome. Competency should be demonstrated over time to ensure the candidate is assessed across a variety of situations.</w:t>
      </w:r>
    </w:p>
    <w:p w:rsidR="00065A37" w:rsidP="00065A37">
      <w:pPr>
        <w:pStyle w:val="BodyText"/>
      </w:pPr>
      <w:r w:rsidRPr="00CD78A9">
        <w:t>Assessors must satisfy the NVR/AQTF mandatory competency requirements for assessors.</w:t>
      </w:r>
    </w:p>
    <w:p w:rsidR="00000000" w:rsidRPr="00CD78A9" w:rsidP="00CD78A9">
      <w:pPr>
        <w:pStyle w:val="Heading1"/>
      </w:pPr>
      <w:bookmarkStart w:id="14" w:name="O_760403"/>
      <w:bookmarkEnd w:id="14"/>
      <w:r w:rsidRPr="00CD78A9">
        <w:t>Links</w:t>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065A37">
      <w:pPr>
        <w:pStyle w:val="BodyText"/>
      </w:pPr>
      <w:r w:rsidRPr="00CD78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C25E4">
        <w:rPr>
          <w:rStyle w:val="Hyperlink"/>
        </w:rPr>
        <w:t>https://vetnet.gov.au/Pages/TrainingDocs.aspx?q=26336bc0-04e5-49d9-8c31-46c49b6a0037</w:t>
      </w:r>
      <w:r>
        <w:fldChar w:fldCharType="end"/>
      </w:r>
    </w:p>
    <w:p w:rsidR="00000000" w:rsidRPr="00CD78A9" w:rsidP="00CD78A9"/>
    <w:sectPr w:rsidSect="00CD78A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9" w:rsidRPr="00065A37" w:rsidP="00065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37" w:rsidP="00CD7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5A37" w:rsidP="00CD78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5A37" w:rsidP="00CD78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9" w:rsidP="00CD78A9">
    <w:pPr>
      <w:pStyle w:val="Footer"/>
      <w:framePr w:wrap="around"/>
    </w:pPr>
    <w:r>
      <w:fldChar w:fldCharType="begin"/>
    </w:r>
    <w:r>
      <w:instrText xml:space="preserve"> DOCPROPERTY  Subject  \* MERGEFORMAT </w:instrText>
    </w:r>
    <w:r>
      <w:fldChar w:fldCharType="separate"/>
    </w:r>
    <w:r w:rsidR="00065A37">
      <w:t>Approved</w:t>
    </w:r>
    <w:r w:rsidR="00065A37">
      <w:fldChar w:fldCharType="end"/>
    </w:r>
    <w:r>
      <w:tab/>
      <w:t xml:space="preserve">Page </w:t>
    </w:r>
    <w:r>
      <w:fldChar w:fldCharType="begin"/>
    </w:r>
    <w:r>
      <w:instrText xml:space="preserve"> PAGE  \* Arabic  \* MERGEFORMAT </w:instrText>
    </w:r>
    <w:r>
      <w:fldChar w:fldCharType="separate"/>
    </w:r>
    <w:r w:rsidR="00065A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5A37">
      <w:rPr>
        <w:noProof/>
      </w:rPr>
      <w:t>5</w:t>
    </w:r>
    <w:r>
      <w:rPr>
        <w:noProof/>
      </w:rPr>
      <w:fldChar w:fldCharType="end"/>
    </w:r>
  </w:p>
  <w:p w:rsidR="00CD78A9" w:rsidP="00CD78A9">
    <w:pPr>
      <w:pStyle w:val="Footer"/>
      <w:framePr w:wrap="around"/>
    </w:pPr>
    <w:r>
      <w:t xml:space="preserve">© Commonwealth of Australia, </w:t>
    </w:r>
    <w:r>
      <w:fldChar w:fldCharType="begin"/>
    </w:r>
    <w:r>
      <w:instrText xml:space="preserve"> DATE  \@ "yyyy"  \* MERGEFORMAT </w:instrText>
    </w:r>
    <w:r>
      <w:fldChar w:fldCharType="separate"/>
    </w:r>
    <w:r w:rsidR="00065A37">
      <w:rPr>
        <w:noProof/>
      </w:rPr>
      <w:t>2025</w:t>
    </w:r>
    <w:r>
      <w:fldChar w:fldCharType="end"/>
    </w:r>
    <w:r>
      <w:tab/>
    </w:r>
    <w:r>
      <w:fldChar w:fldCharType="begin"/>
    </w:r>
    <w:r>
      <w:instrText xml:space="preserve"> DOCPROPERTY  Author  \* MERGEFORMAT </w:instrText>
    </w:r>
    <w:r>
      <w:fldChar w:fldCharType="separate"/>
    </w:r>
    <w:r w:rsidR="00065A37">
      <w:t>BuildSkills Australia</w:t>
    </w:r>
    <w:r w:rsidR="00065A37">
      <w:fldChar w:fldCharType="end"/>
    </w:r>
  </w:p>
  <w:p w:rsidR="00CD78A9" w:rsidP="00CD7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8A9" w:rsidRPr="00065A37" w:rsidP="00065A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37" w:rsidRPr="002D2AF8" w:rsidP="00CD78A9">
    <w:pPr>
      <w:pStyle w:val="Header"/>
      <w:framePr w:wrap="around"/>
    </w:pPr>
    <w:r>
      <w:fldChar w:fldCharType="begin"/>
    </w:r>
    <w:r>
      <w:instrText xml:space="preserve"> TITLE   \* MERGEFORMAT </w:instrText>
    </w:r>
    <w:r>
      <w:fldChar w:fldCharType="separate"/>
    </w:r>
    <w:r>
      <w:t>NWPNET044 Test and commission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5A37" w:rsidP="00CD78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A9" w:rsidRPr="002D2AF8" w:rsidP="00CD78A9">
    <w:pPr>
      <w:pStyle w:val="Header"/>
      <w:framePr w:wrap="around"/>
    </w:pPr>
    <w:r>
      <w:fldChar w:fldCharType="begin"/>
    </w:r>
    <w:r>
      <w:instrText xml:space="preserve"> TITLE   \* MERGEFORMAT </w:instrText>
    </w:r>
    <w:r>
      <w:fldChar w:fldCharType="separate"/>
    </w:r>
    <w:r w:rsidR="00065A37">
      <w:t>NWPNET044 Test and commission water distribution systems</w:t>
    </w:r>
    <w:r w:rsidR="00065A37">
      <w:fldChar w:fldCharType="end"/>
    </w:r>
    <w:r>
      <w:tab/>
      <w:t xml:space="preserve">Date this document was generated: </w:t>
    </w:r>
    <w:r>
      <w:fldChar w:fldCharType="begin"/>
    </w:r>
    <w:r>
      <w:instrText xml:space="preserve"> CREATEDATE  \@ "d MMMM yyyy"  \* MERGEFORMAT </w:instrText>
    </w:r>
    <w:r>
      <w:fldChar w:fldCharType="separate"/>
    </w:r>
    <w:r w:rsidR="00065A37">
      <w:rPr>
        <w:noProof/>
      </w:rPr>
      <w:t>2 March 2025</w:t>
    </w:r>
    <w:r>
      <w:fldChar w:fldCharType="end"/>
    </w:r>
  </w:p>
  <w:p w:rsidR="00CD78A9" w:rsidP="00CD7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7E6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22F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8A9"/>
    <w:pPr>
      <w:spacing w:before="360" w:after="60"/>
      <w:outlineLvl w:val="0"/>
    </w:pPr>
    <w:rPr>
      <w:sz w:val="32"/>
    </w:rPr>
  </w:style>
  <w:style w:type="paragraph" w:styleId="Heading2">
    <w:name w:val="heading 2"/>
    <w:basedOn w:val="HeadingBase"/>
    <w:next w:val="BodyText"/>
    <w:link w:val="Heading2Char"/>
    <w:qFormat/>
    <w:rsid w:val="00CD78A9"/>
    <w:pPr>
      <w:keepLines/>
      <w:spacing w:before="240" w:after="120"/>
      <w:outlineLvl w:val="1"/>
    </w:pPr>
    <w:rPr>
      <w:sz w:val="28"/>
      <w:szCs w:val="40"/>
    </w:rPr>
  </w:style>
  <w:style w:type="paragraph" w:styleId="Heading3">
    <w:name w:val="heading 3"/>
    <w:basedOn w:val="HeadingBase"/>
    <w:next w:val="BodyText"/>
    <w:link w:val="Heading3Char"/>
    <w:qFormat/>
    <w:rsid w:val="00CD78A9"/>
    <w:pPr>
      <w:spacing w:before="180" w:after="120"/>
      <w:outlineLvl w:val="2"/>
    </w:pPr>
    <w:rPr>
      <w:spacing w:val="-10"/>
      <w:kern w:val="32"/>
    </w:rPr>
  </w:style>
  <w:style w:type="paragraph" w:styleId="Heading4">
    <w:name w:val="heading 4"/>
    <w:basedOn w:val="HeadingBase"/>
    <w:next w:val="BodyText"/>
    <w:link w:val="Heading4Char"/>
    <w:qFormat/>
    <w:rsid w:val="00CD78A9"/>
    <w:pPr>
      <w:spacing w:before="160" w:after="120"/>
      <w:outlineLvl w:val="3"/>
    </w:pPr>
    <w:rPr>
      <w:sz w:val="22"/>
    </w:rPr>
  </w:style>
  <w:style w:type="paragraph" w:styleId="Heading5">
    <w:name w:val="heading 5"/>
    <w:basedOn w:val="HeadingBase"/>
    <w:next w:val="Normal"/>
    <w:link w:val="Heading5Char"/>
    <w:qFormat/>
    <w:rsid w:val="00CD78A9"/>
    <w:pPr>
      <w:spacing w:before="80"/>
      <w:outlineLvl w:val="4"/>
    </w:pPr>
    <w:rPr>
      <w:color w:val="918585"/>
      <w:sz w:val="20"/>
    </w:rPr>
  </w:style>
  <w:style w:type="paragraph" w:styleId="Heading6">
    <w:name w:val="heading 6"/>
    <w:basedOn w:val="HeadingBase"/>
    <w:next w:val="Normal"/>
    <w:link w:val="Heading6Char"/>
    <w:qFormat/>
    <w:rsid w:val="00CD78A9"/>
    <w:pPr>
      <w:spacing w:before="60"/>
      <w:outlineLvl w:val="5"/>
    </w:pPr>
    <w:rPr>
      <w:color w:val="918585"/>
      <w:sz w:val="20"/>
    </w:rPr>
  </w:style>
  <w:style w:type="paragraph" w:styleId="Heading7">
    <w:name w:val="heading 7"/>
    <w:basedOn w:val="Normal"/>
    <w:next w:val="Normal"/>
    <w:link w:val="Heading7Char"/>
    <w:qFormat/>
    <w:rsid w:val="00CD78A9"/>
    <w:pPr>
      <w:ind w:left="720"/>
      <w:outlineLvl w:val="6"/>
    </w:pPr>
    <w:rPr>
      <w:i/>
    </w:rPr>
  </w:style>
  <w:style w:type="paragraph" w:styleId="Heading8">
    <w:name w:val="heading 8"/>
    <w:basedOn w:val="Normal"/>
    <w:next w:val="Normal"/>
    <w:link w:val="Heading8Char"/>
    <w:qFormat/>
    <w:rsid w:val="00CD78A9"/>
    <w:pPr>
      <w:ind w:left="720"/>
      <w:outlineLvl w:val="7"/>
    </w:pPr>
    <w:rPr>
      <w:i/>
    </w:rPr>
  </w:style>
  <w:style w:type="paragraph" w:styleId="Heading9">
    <w:name w:val="heading 9"/>
    <w:basedOn w:val="Normal"/>
    <w:next w:val="Normal"/>
    <w:link w:val="Heading9Char"/>
    <w:qFormat/>
    <w:rsid w:val="00CD78A9"/>
    <w:pPr>
      <w:ind w:left="720"/>
      <w:outlineLvl w:val="8"/>
    </w:pPr>
    <w:rPr>
      <w:i/>
    </w:rPr>
  </w:style>
  <w:style w:type="character" w:default="1" w:styleId="DefaultParagraphFont">
    <w:name w:val="Default Paragraph Font"/>
    <w:uiPriority w:val="1"/>
    <w:unhideWhenUsed/>
    <w:rsid w:val="00CD7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8A9"/>
  </w:style>
  <w:style w:type="character" w:customStyle="1" w:styleId="Heading1Char">
    <w:name w:val="Heading 1 Char"/>
    <w:basedOn w:val="DefaultParagraphFont"/>
    <w:link w:val="Heading1"/>
    <w:rsid w:val="00CD78A9"/>
    <w:rPr>
      <w:rFonts w:ascii="Times New Roman" w:eastAsia="Times New Roman" w:hAnsi="Times New Roman" w:cs="Times New Roman"/>
      <w:b/>
      <w:sz w:val="32"/>
      <w:szCs w:val="20"/>
      <w:lang w:eastAsia="en-US"/>
    </w:rPr>
  </w:style>
  <w:style w:type="paragraph" w:styleId="BodyText">
    <w:name w:val="Body Text"/>
    <w:basedOn w:val="Normal"/>
    <w:link w:val="BodyTextChar"/>
    <w:rsid w:val="00CD7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8A9"/>
    <w:rPr>
      <w:rFonts w:ascii="Times New Roman" w:eastAsia="Times New Roman" w:hAnsi="Times New Roman" w:cs="Times New Roman"/>
      <w:sz w:val="24"/>
      <w:lang w:eastAsia="en-US"/>
    </w:rPr>
  </w:style>
  <w:style w:type="paragraph" w:styleId="List">
    <w:name w:val="List"/>
    <w:basedOn w:val="BodyText"/>
    <w:next w:val="BodyText"/>
    <w:rsid w:val="00CD78A9"/>
    <w:pPr>
      <w:tabs>
        <w:tab w:val="left" w:pos="340"/>
      </w:tabs>
      <w:spacing w:before="60" w:after="60"/>
      <w:ind w:left="340" w:hanging="340"/>
    </w:pPr>
  </w:style>
  <w:style w:type="paragraph" w:styleId="ListBullet">
    <w:name w:val="List Bullet"/>
    <w:basedOn w:val="List"/>
    <w:rsid w:val="00CD78A9"/>
    <w:pPr>
      <w:numPr>
        <w:numId w:val="11"/>
      </w:numPr>
      <w:tabs>
        <w:tab w:val="clear" w:pos="340"/>
      </w:tabs>
      <w:spacing w:before="40" w:after="40"/>
    </w:pPr>
  </w:style>
  <w:style w:type="character" w:customStyle="1" w:styleId="SpecialBold">
    <w:name w:val="Special Bold"/>
    <w:basedOn w:val="DefaultParagraphFont"/>
    <w:rsid w:val="00CD78A9"/>
    <w:rPr>
      <w:b/>
      <w:spacing w:val="0"/>
    </w:rPr>
  </w:style>
  <w:style w:type="paragraph" w:customStyle="1" w:styleId="SuperHeading">
    <w:name w:val="SuperHeading"/>
    <w:basedOn w:val="Normal"/>
    <w:rsid w:val="00CD78A9"/>
    <w:pPr>
      <w:spacing w:before="240" w:after="120"/>
      <w:outlineLvl w:val="0"/>
    </w:pPr>
    <w:rPr>
      <w:rFonts w:ascii="Times New Roman" w:hAnsi="Times New Roman"/>
      <w:b/>
      <w:sz w:val="32"/>
    </w:rPr>
  </w:style>
  <w:style w:type="paragraph" w:customStyle="1" w:styleId="TableHeading">
    <w:name w:val="Table Heading"/>
    <w:basedOn w:val="HeadingBase"/>
    <w:rsid w:val="00CD78A9"/>
    <w:pPr>
      <w:keepLines/>
      <w:pBdr>
        <w:bottom w:val="single" w:sz="6" w:space="1" w:color="918585"/>
      </w:pBdr>
      <w:spacing w:before="240"/>
    </w:pPr>
  </w:style>
  <w:style w:type="paragraph" w:customStyle="1" w:styleId="AllowPageBreak">
    <w:name w:val="AllowPageBreak"/>
    <w:rsid w:val="00CD7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8A9"/>
    <w:rPr>
      <w:rFonts w:ascii="Courier New" w:eastAsia="Times New Roman" w:hAnsi="Courier New" w:cs="Times New Roman"/>
      <w:i/>
      <w:szCs w:val="20"/>
      <w:lang w:eastAsia="en-US"/>
    </w:rPr>
  </w:style>
  <w:style w:type="paragraph" w:customStyle="1" w:styleId="HeadingBase">
    <w:name w:val="Heading Base"/>
    <w:rsid w:val="00CD7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8A9"/>
    <w:pPr>
      <w:tabs>
        <w:tab w:val="right" w:leader="dot" w:pos="9072"/>
      </w:tabs>
      <w:ind w:left="567"/>
    </w:pPr>
    <w:rPr>
      <w:szCs w:val="22"/>
    </w:rPr>
  </w:style>
  <w:style w:type="paragraph" w:customStyle="1" w:styleId="TOCBase">
    <w:name w:val="TOC Base"/>
    <w:rsid w:val="00CD7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8A9"/>
    <w:pPr>
      <w:tabs>
        <w:tab w:val="right" w:leader="dot" w:pos="9072"/>
      </w:tabs>
      <w:spacing w:before="40" w:after="40"/>
      <w:ind w:left="284"/>
    </w:pPr>
    <w:rPr>
      <w:rFonts w:ascii="Times New Roman" w:hAnsi="Times New Roman"/>
    </w:rPr>
  </w:style>
  <w:style w:type="paragraph" w:styleId="TOC1">
    <w:name w:val="toc 1"/>
    <w:basedOn w:val="TOCBase"/>
    <w:next w:val="Normal"/>
    <w:rsid w:val="00CD7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8A9"/>
    <w:rPr>
      <w:rFonts w:ascii="Times New Roman" w:eastAsia="Times New Roman" w:hAnsi="Times New Roman" w:cs="Times New Roman"/>
      <w:sz w:val="16"/>
      <w:lang w:eastAsia="en-US"/>
    </w:rPr>
  </w:style>
  <w:style w:type="paragraph" w:styleId="Title">
    <w:name w:val="Title"/>
    <w:basedOn w:val="HeadingBase"/>
    <w:link w:val="TitleChar"/>
    <w:qFormat/>
    <w:rsid w:val="00CD78A9"/>
    <w:pPr>
      <w:spacing w:before="5040"/>
      <w:jc w:val="center"/>
    </w:pPr>
    <w:rPr>
      <w:sz w:val="48"/>
      <w:szCs w:val="72"/>
      <w:lang w:val="en-US"/>
    </w:rPr>
  </w:style>
  <w:style w:type="character" w:customStyle="1" w:styleId="TitleChar">
    <w:name w:val="Title Char"/>
    <w:basedOn w:val="DefaultParagraphFont"/>
    <w:link w:val="Title"/>
    <w:rsid w:val="00CD7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8A9"/>
    <w:pPr>
      <w:tabs>
        <w:tab w:val="left" w:pos="3600"/>
        <w:tab w:val="left" w:pos="3958"/>
      </w:tabs>
    </w:pPr>
  </w:style>
  <w:style w:type="paragraph" w:customStyle="1" w:styleId="Note">
    <w:name w:val="Note"/>
    <w:basedOn w:val="BodyText"/>
    <w:rsid w:val="00CD7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8A9"/>
    <w:pPr>
      <w:framePr w:wrap="auto" w:hAnchor="text" w:y="6049"/>
    </w:pPr>
    <w:rPr>
      <w:color w:val="000000"/>
      <w:sz w:val="40"/>
    </w:rPr>
  </w:style>
  <w:style w:type="paragraph" w:customStyle="1" w:styleId="TOCTitle">
    <w:name w:val="TOCTitle"/>
    <w:basedOn w:val="Heading1"/>
    <w:rsid w:val="00CD78A9"/>
    <w:pPr>
      <w:spacing w:after="240"/>
      <w:jc w:val="center"/>
      <w:outlineLvl w:val="9"/>
    </w:pPr>
    <w:rPr>
      <w:caps/>
    </w:rPr>
  </w:style>
  <w:style w:type="paragraph" w:customStyle="1" w:styleId="Version">
    <w:name w:val="Version"/>
    <w:rsid w:val="00CD7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8A9"/>
    <w:pPr>
      <w:numPr>
        <w:numId w:val="12"/>
      </w:numPr>
      <w:tabs>
        <w:tab w:val="clear" w:pos="680"/>
      </w:tabs>
    </w:pPr>
  </w:style>
  <w:style w:type="paragraph" w:styleId="Index1">
    <w:name w:val="index 1"/>
    <w:basedOn w:val="Normal"/>
    <w:next w:val="Normal"/>
    <w:semiHidden/>
    <w:rsid w:val="00CD78A9"/>
    <w:pPr>
      <w:keepNext w:val="0"/>
      <w:tabs>
        <w:tab w:val="right" w:pos="4176"/>
      </w:tabs>
      <w:ind w:left="198" w:hanging="198"/>
    </w:pPr>
    <w:rPr>
      <w:rFonts w:ascii="Garamond" w:hAnsi="Garamond"/>
    </w:rPr>
  </w:style>
  <w:style w:type="paragraph" w:styleId="IndexHeading">
    <w:name w:val="index heading"/>
    <w:basedOn w:val="Normal"/>
    <w:next w:val="Index1"/>
    <w:semiHidden/>
    <w:rsid w:val="00CD78A9"/>
    <w:pPr>
      <w:spacing w:before="120" w:after="120"/>
    </w:pPr>
    <w:rPr>
      <w:rFonts w:ascii="Arial" w:hAnsi="Arial"/>
      <w:b/>
      <w:color w:val="918585"/>
      <w:sz w:val="24"/>
    </w:rPr>
  </w:style>
  <w:style w:type="paragraph" w:styleId="Header">
    <w:name w:val="header"/>
    <w:basedOn w:val="Normal"/>
    <w:link w:val="HeaderChar"/>
    <w:rsid w:val="00CD7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8A9"/>
    <w:rPr>
      <w:rFonts w:ascii="Times New Roman" w:eastAsia="Times New Roman" w:hAnsi="Times New Roman" w:cs="Times New Roman"/>
      <w:sz w:val="16"/>
      <w:szCs w:val="20"/>
      <w:lang w:val="en-GB" w:eastAsia="en-US"/>
    </w:rPr>
  </w:style>
  <w:style w:type="paragraph" w:customStyle="1" w:styleId="Chapter">
    <w:name w:val="Chapter"/>
    <w:basedOn w:val="Normal"/>
    <w:rsid w:val="00CD78A9"/>
    <w:pPr>
      <w:spacing w:before="240"/>
    </w:pPr>
    <w:rPr>
      <w:rFonts w:ascii="Times New Roman" w:hAnsi="Times New Roman"/>
      <w:smallCaps/>
      <w:spacing w:val="80"/>
      <w:sz w:val="28"/>
    </w:rPr>
  </w:style>
  <w:style w:type="paragraph" w:customStyle="1" w:styleId="InChapter">
    <w:name w:val="InChapter"/>
    <w:basedOn w:val="Heading3"/>
    <w:rsid w:val="00CD78A9"/>
    <w:pPr>
      <w:spacing w:after="240"/>
      <w:outlineLvl w:val="9"/>
    </w:pPr>
    <w:rPr>
      <w:noProof/>
    </w:rPr>
  </w:style>
  <w:style w:type="paragraph" w:styleId="Index2">
    <w:name w:val="index 2"/>
    <w:basedOn w:val="Normal"/>
    <w:next w:val="Normal"/>
    <w:semiHidden/>
    <w:rsid w:val="00CD78A9"/>
    <w:pPr>
      <w:tabs>
        <w:tab w:val="right" w:pos="4176"/>
      </w:tabs>
      <w:ind w:left="568" w:hanging="284"/>
    </w:pPr>
    <w:rPr>
      <w:rFonts w:ascii="Garamond" w:hAnsi="Garamond"/>
    </w:rPr>
  </w:style>
  <w:style w:type="paragraph" w:customStyle="1" w:styleId="Byline">
    <w:name w:val="Byline"/>
    <w:rsid w:val="00CD7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8A9"/>
    <w:pPr>
      <w:tabs>
        <w:tab w:val="clear" w:pos="3600"/>
        <w:tab w:val="clear" w:pos="3958"/>
      </w:tabs>
      <w:jc w:val="right"/>
    </w:pPr>
  </w:style>
  <w:style w:type="character" w:styleId="Emphasis">
    <w:name w:val="Emphasis"/>
    <w:basedOn w:val="DefaultParagraphFont"/>
    <w:qFormat/>
    <w:rsid w:val="00CD78A9"/>
    <w:rPr>
      <w:i/>
    </w:rPr>
  </w:style>
  <w:style w:type="paragraph" w:styleId="Caption">
    <w:name w:val="caption"/>
    <w:basedOn w:val="BodyText"/>
    <w:next w:val="Normal"/>
    <w:qFormat/>
    <w:rsid w:val="00CD78A9"/>
    <w:pPr>
      <w:framePr w:w="2268" w:hSpace="181" w:vSpace="181" w:wrap="around" w:vAnchor="text" w:hAnchor="page" w:x="1135" w:y="285" w:anchorLock="1"/>
    </w:pPr>
    <w:rPr>
      <w:i/>
    </w:rPr>
  </w:style>
  <w:style w:type="paragraph" w:customStyle="1" w:styleId="MiniTOCTitle">
    <w:name w:val="MiniTOCTitle"/>
    <w:basedOn w:val="Heading4"/>
    <w:rsid w:val="00CD78A9"/>
    <w:pPr>
      <w:spacing w:before="240"/>
      <w:outlineLvl w:val="9"/>
    </w:pPr>
    <w:rPr>
      <w:noProof/>
      <w:sz w:val="24"/>
    </w:rPr>
  </w:style>
  <w:style w:type="paragraph" w:customStyle="1" w:styleId="MiniTOCItem">
    <w:name w:val="MiniTOCItem"/>
    <w:basedOn w:val="ListBullet"/>
    <w:rsid w:val="00CD78A9"/>
    <w:pPr>
      <w:numPr>
        <w:numId w:val="0"/>
      </w:numPr>
      <w:tabs>
        <w:tab w:val="right" w:leader="dot" w:pos="6521"/>
      </w:tabs>
      <w:spacing w:before="0" w:after="0"/>
    </w:pPr>
  </w:style>
  <w:style w:type="paragraph" w:customStyle="1" w:styleId="TOFTitle">
    <w:name w:val="TOFTitle"/>
    <w:basedOn w:val="TOCTitle"/>
    <w:rsid w:val="00CD78A9"/>
  </w:style>
  <w:style w:type="paragraph" w:styleId="TableofFigures">
    <w:name w:val="table of figures"/>
    <w:basedOn w:val="Normal"/>
    <w:next w:val="Normal"/>
    <w:semiHidden/>
    <w:rsid w:val="00CD78A9"/>
    <w:pPr>
      <w:tabs>
        <w:tab w:val="right" w:leader="dot" w:pos="9072"/>
      </w:tabs>
      <w:ind w:left="970" w:hanging="403"/>
    </w:pPr>
    <w:rPr>
      <w:rFonts w:ascii="Times New Roman" w:hAnsi="Times New Roman"/>
      <w:b/>
    </w:rPr>
  </w:style>
  <w:style w:type="paragraph" w:styleId="ListNumber">
    <w:name w:val="List Number"/>
    <w:basedOn w:val="List"/>
    <w:rsid w:val="00CD78A9"/>
    <w:pPr>
      <w:numPr>
        <w:numId w:val="14"/>
      </w:numPr>
      <w:tabs>
        <w:tab w:val="clear" w:pos="340"/>
      </w:tabs>
    </w:pPr>
  </w:style>
  <w:style w:type="character" w:customStyle="1" w:styleId="WingdingSymbols">
    <w:name w:val="Wingding Symbols"/>
    <w:rsid w:val="00CD78A9"/>
    <w:rPr>
      <w:rFonts w:ascii="Wingdings" w:hAnsi="Wingdings"/>
    </w:rPr>
  </w:style>
  <w:style w:type="character" w:customStyle="1" w:styleId="HotSpot">
    <w:name w:val="HotSpot"/>
    <w:rsid w:val="00CD78A9"/>
    <w:rPr>
      <w:color w:val="0033CC"/>
      <w:u w:val="none"/>
    </w:rPr>
  </w:style>
  <w:style w:type="paragraph" w:customStyle="1" w:styleId="BodyTextRight">
    <w:name w:val="Body Text Right"/>
    <w:basedOn w:val="BodyText"/>
    <w:rsid w:val="00CD78A9"/>
    <w:pPr>
      <w:spacing w:before="0" w:after="0"/>
      <w:jc w:val="right"/>
    </w:pPr>
  </w:style>
  <w:style w:type="paragraph" w:styleId="Index3">
    <w:name w:val="index 3"/>
    <w:basedOn w:val="ListNumber2"/>
    <w:next w:val="Normal"/>
    <w:semiHidden/>
    <w:rsid w:val="00CD78A9"/>
    <w:pPr>
      <w:numPr>
        <w:numId w:val="0"/>
      </w:numPr>
      <w:tabs>
        <w:tab w:val="right" w:leader="dot" w:pos="4176"/>
      </w:tabs>
    </w:pPr>
  </w:style>
  <w:style w:type="paragraph" w:styleId="ListNumber2">
    <w:name w:val="List Number 2"/>
    <w:basedOn w:val="List2"/>
    <w:rsid w:val="00CD78A9"/>
    <w:pPr>
      <w:numPr>
        <w:numId w:val="9"/>
      </w:numPr>
      <w:tabs>
        <w:tab w:val="clear" w:pos="1060"/>
      </w:tabs>
    </w:pPr>
  </w:style>
  <w:style w:type="paragraph" w:customStyle="1" w:styleId="MarginNote">
    <w:name w:val="Margin Note"/>
    <w:basedOn w:val="BodyText"/>
    <w:rsid w:val="00CD7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8A9"/>
    <w:rPr>
      <w:sz w:val="32"/>
    </w:rPr>
  </w:style>
  <w:style w:type="paragraph" w:customStyle="1" w:styleId="HeadingProcedure">
    <w:name w:val="Heading Procedure"/>
    <w:basedOn w:val="HeadingBase"/>
    <w:next w:val="Normal"/>
    <w:rsid w:val="00CD78A9"/>
    <w:pPr>
      <w:tabs>
        <w:tab w:val="left" w:pos="0"/>
      </w:tabs>
      <w:spacing w:before="120" w:after="60"/>
    </w:pPr>
    <w:rPr>
      <w:i/>
      <w:color w:val="918585"/>
      <w:sz w:val="22"/>
    </w:rPr>
  </w:style>
  <w:style w:type="paragraph" w:customStyle="1" w:styleId="TableBodyText">
    <w:name w:val="Table Body Text"/>
    <w:basedOn w:val="BodyText"/>
    <w:rsid w:val="00CD78A9"/>
    <w:pPr>
      <w:spacing w:before="60" w:after="60"/>
    </w:pPr>
  </w:style>
  <w:style w:type="paragraph" w:styleId="ListContinue">
    <w:name w:val="List Continue"/>
    <w:basedOn w:val="List"/>
    <w:rsid w:val="00CD78A9"/>
    <w:pPr>
      <w:ind w:firstLine="0"/>
    </w:pPr>
  </w:style>
  <w:style w:type="paragraph" w:customStyle="1" w:styleId="ListNote">
    <w:name w:val="List Note"/>
    <w:basedOn w:val="List"/>
    <w:rsid w:val="00CD78A9"/>
    <w:pPr>
      <w:pBdr>
        <w:top w:val="single" w:sz="6" w:space="2" w:color="918585"/>
        <w:bottom w:val="single" w:sz="6" w:space="2" w:color="918585"/>
      </w:pBdr>
      <w:tabs>
        <w:tab w:val="left" w:pos="1021"/>
      </w:tabs>
      <w:ind w:firstLine="0"/>
    </w:pPr>
  </w:style>
  <w:style w:type="paragraph" w:customStyle="1" w:styleId="Warning">
    <w:name w:val="Warning"/>
    <w:basedOn w:val="BodyText"/>
    <w:rsid w:val="00CD78A9"/>
    <w:pPr>
      <w:shd w:val="clear" w:color="auto" w:fill="D9D9D9"/>
      <w:tabs>
        <w:tab w:val="left" w:pos="992"/>
      </w:tabs>
      <w:ind w:left="119" w:right="119"/>
    </w:pPr>
    <w:rPr>
      <w:sz w:val="20"/>
    </w:rPr>
  </w:style>
  <w:style w:type="paragraph" w:customStyle="1" w:styleId="MarginIcons">
    <w:name w:val="Margin Icons"/>
    <w:basedOn w:val="BodyText"/>
    <w:rsid w:val="00CD7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8A9"/>
    <w:rPr>
      <w:rFonts w:ascii="Courier New" w:hAnsi="Courier New"/>
    </w:rPr>
  </w:style>
  <w:style w:type="paragraph" w:customStyle="1" w:styleId="NoteBullet">
    <w:name w:val="Note Bullet"/>
    <w:basedOn w:val="Note"/>
    <w:rsid w:val="00CD78A9"/>
    <w:pPr>
      <w:tabs>
        <w:tab w:val="clear" w:pos="680"/>
      </w:tabs>
      <w:spacing w:before="60" w:after="60"/>
    </w:pPr>
  </w:style>
  <w:style w:type="paragraph" w:customStyle="1" w:styleId="SubHeading2">
    <w:name w:val="SubHeading2"/>
    <w:basedOn w:val="HeadingBase"/>
    <w:rsid w:val="00CD78A9"/>
    <w:pPr>
      <w:spacing w:before="240" w:after="60"/>
    </w:pPr>
    <w:rPr>
      <w:sz w:val="20"/>
    </w:rPr>
  </w:style>
  <w:style w:type="paragraph" w:customStyle="1" w:styleId="SubHeading1">
    <w:name w:val="SubHeading1"/>
    <w:basedOn w:val="HeadingBase"/>
    <w:rsid w:val="00CD78A9"/>
    <w:pPr>
      <w:spacing w:before="240" w:after="60"/>
    </w:pPr>
    <w:rPr>
      <w:color w:val="918585"/>
      <w:sz w:val="22"/>
    </w:rPr>
  </w:style>
  <w:style w:type="paragraph" w:customStyle="1" w:styleId="SideHeading">
    <w:name w:val="Side Heading"/>
    <w:basedOn w:val="HeadingBase"/>
    <w:rsid w:val="00CD7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8A9"/>
    <w:pPr>
      <w:numPr>
        <w:numId w:val="10"/>
      </w:numPr>
    </w:pPr>
  </w:style>
  <w:style w:type="paragraph" w:styleId="PlainText">
    <w:name w:val="Plain Text"/>
    <w:basedOn w:val="Normal"/>
    <w:link w:val="PlainTextChar"/>
    <w:rsid w:val="00CD78A9"/>
    <w:rPr>
      <w:sz w:val="20"/>
    </w:rPr>
  </w:style>
  <w:style w:type="character" w:customStyle="1" w:styleId="PlainTextChar">
    <w:name w:val="Plain Text Char"/>
    <w:basedOn w:val="DefaultParagraphFont"/>
    <w:link w:val="PlainText"/>
    <w:rsid w:val="00CD78A9"/>
    <w:rPr>
      <w:rFonts w:ascii="Courier New" w:eastAsia="Times New Roman" w:hAnsi="Courier New" w:cs="Times New Roman"/>
      <w:sz w:val="20"/>
      <w:szCs w:val="20"/>
      <w:lang w:eastAsia="en-US"/>
    </w:rPr>
  </w:style>
  <w:style w:type="character" w:customStyle="1" w:styleId="MenuOption">
    <w:name w:val="Menu Option"/>
    <w:basedOn w:val="DefaultParagraphFont"/>
    <w:rsid w:val="00CD78A9"/>
    <w:rPr>
      <w:b/>
      <w:smallCaps/>
    </w:rPr>
  </w:style>
  <w:style w:type="paragraph" w:customStyle="1" w:styleId="TableListNumber">
    <w:name w:val="Table List Number"/>
    <w:basedOn w:val="ListNumber"/>
    <w:rsid w:val="00CD78A9"/>
    <w:pPr>
      <w:numPr>
        <w:numId w:val="0"/>
      </w:numPr>
    </w:pPr>
  </w:style>
  <w:style w:type="paragraph" w:styleId="TOC4">
    <w:name w:val="toc 4"/>
    <w:basedOn w:val="TOCBase"/>
    <w:next w:val="Normal"/>
    <w:semiHidden/>
    <w:rsid w:val="00CD78A9"/>
    <w:pPr>
      <w:tabs>
        <w:tab w:val="right" w:leader="dot" w:pos="9071"/>
      </w:tabs>
      <w:ind w:left="1701"/>
    </w:pPr>
  </w:style>
  <w:style w:type="paragraph" w:customStyle="1" w:styleId="ListAlpha">
    <w:name w:val="List Alpha"/>
    <w:basedOn w:val="List"/>
    <w:rsid w:val="00CD78A9"/>
    <w:pPr>
      <w:numPr>
        <w:numId w:val="8"/>
      </w:numPr>
    </w:pPr>
  </w:style>
  <w:style w:type="paragraph" w:customStyle="1" w:styleId="ListAlpha2">
    <w:name w:val="List Alpha 2"/>
    <w:basedOn w:val="List2"/>
    <w:rsid w:val="00CD78A9"/>
    <w:pPr>
      <w:numPr>
        <w:numId w:val="7"/>
      </w:numPr>
    </w:pPr>
  </w:style>
  <w:style w:type="paragraph" w:styleId="List2">
    <w:name w:val="List 2"/>
    <w:basedOn w:val="BodyText"/>
    <w:rsid w:val="00CD78A9"/>
    <w:pPr>
      <w:tabs>
        <w:tab w:val="left" w:pos="680"/>
      </w:tabs>
      <w:spacing w:before="60" w:after="60"/>
      <w:ind w:left="680" w:hanging="340"/>
    </w:pPr>
  </w:style>
  <w:style w:type="paragraph" w:styleId="List3">
    <w:name w:val="List 3"/>
    <w:basedOn w:val="BodyText"/>
    <w:rsid w:val="00CD78A9"/>
    <w:pPr>
      <w:tabs>
        <w:tab w:val="left" w:pos="1021"/>
      </w:tabs>
      <w:spacing w:before="60" w:after="60"/>
      <w:ind w:left="1020" w:hanging="340"/>
    </w:pPr>
  </w:style>
  <w:style w:type="paragraph" w:styleId="List4">
    <w:name w:val="List 4"/>
    <w:basedOn w:val="BodyText"/>
    <w:rsid w:val="00CD78A9"/>
    <w:pPr>
      <w:tabs>
        <w:tab w:val="left" w:pos="1361"/>
      </w:tabs>
      <w:spacing w:before="60" w:after="60"/>
      <w:ind w:left="1361" w:hanging="340"/>
    </w:pPr>
  </w:style>
  <w:style w:type="paragraph" w:styleId="List5">
    <w:name w:val="List 5"/>
    <w:basedOn w:val="BodyText"/>
    <w:rsid w:val="00CD78A9"/>
    <w:pPr>
      <w:tabs>
        <w:tab w:val="left" w:pos="1701"/>
      </w:tabs>
      <w:spacing w:before="60" w:after="60"/>
      <w:ind w:left="1701" w:hanging="340"/>
    </w:pPr>
  </w:style>
  <w:style w:type="paragraph" w:styleId="ListBullet3">
    <w:name w:val="List Bullet 3"/>
    <w:basedOn w:val="List3"/>
    <w:rsid w:val="00CD78A9"/>
    <w:pPr>
      <w:numPr>
        <w:numId w:val="13"/>
      </w:numPr>
      <w:tabs>
        <w:tab w:val="clear" w:pos="1021"/>
      </w:tabs>
      <w:ind w:left="1037" w:hanging="357"/>
    </w:pPr>
  </w:style>
  <w:style w:type="paragraph" w:styleId="ListBullet4">
    <w:name w:val="List Bullet 4"/>
    <w:basedOn w:val="List4"/>
    <w:rsid w:val="00CD78A9"/>
    <w:pPr>
      <w:numPr>
        <w:numId w:val="2"/>
      </w:numPr>
      <w:tabs>
        <w:tab w:val="clear" w:pos="1361"/>
      </w:tabs>
    </w:pPr>
  </w:style>
  <w:style w:type="paragraph" w:styleId="ListBullet5">
    <w:name w:val="List Bullet 5"/>
    <w:basedOn w:val="List5"/>
    <w:rsid w:val="00CD78A9"/>
    <w:pPr>
      <w:numPr>
        <w:numId w:val="3"/>
      </w:numPr>
    </w:pPr>
  </w:style>
  <w:style w:type="paragraph" w:styleId="ListContinue2">
    <w:name w:val="List Continue 2"/>
    <w:basedOn w:val="List2"/>
    <w:rsid w:val="00CD78A9"/>
    <w:pPr>
      <w:ind w:firstLine="0"/>
    </w:pPr>
  </w:style>
  <w:style w:type="paragraph" w:styleId="ListContinue3">
    <w:name w:val="List Continue 3"/>
    <w:basedOn w:val="List3"/>
    <w:rsid w:val="00CD78A9"/>
    <w:pPr>
      <w:ind w:left="1021" w:firstLine="0"/>
    </w:pPr>
  </w:style>
  <w:style w:type="paragraph" w:styleId="ListContinue4">
    <w:name w:val="List Continue 4"/>
    <w:basedOn w:val="List4"/>
    <w:rsid w:val="00CD78A9"/>
    <w:pPr>
      <w:ind w:firstLine="0"/>
    </w:pPr>
  </w:style>
  <w:style w:type="paragraph" w:styleId="ListContinue5">
    <w:name w:val="List Continue 5"/>
    <w:basedOn w:val="List5"/>
    <w:rsid w:val="00CD78A9"/>
    <w:pPr>
      <w:ind w:firstLine="0"/>
    </w:pPr>
  </w:style>
  <w:style w:type="paragraph" w:styleId="ListNumber3">
    <w:name w:val="List Number 3"/>
    <w:basedOn w:val="List3"/>
    <w:rsid w:val="00CD78A9"/>
    <w:pPr>
      <w:numPr>
        <w:numId w:val="4"/>
      </w:numPr>
    </w:pPr>
  </w:style>
  <w:style w:type="paragraph" w:styleId="ListNumber4">
    <w:name w:val="List Number 4"/>
    <w:basedOn w:val="List4"/>
    <w:rsid w:val="00CD78A9"/>
    <w:pPr>
      <w:numPr>
        <w:numId w:val="5"/>
      </w:numPr>
    </w:pPr>
  </w:style>
  <w:style w:type="paragraph" w:styleId="ListNumber5">
    <w:name w:val="List Number 5"/>
    <w:basedOn w:val="List5"/>
    <w:rsid w:val="00CD78A9"/>
    <w:pPr>
      <w:numPr>
        <w:numId w:val="6"/>
      </w:numPr>
    </w:pPr>
  </w:style>
  <w:style w:type="paragraph" w:styleId="BlockText">
    <w:name w:val="Block Text"/>
    <w:basedOn w:val="Normal"/>
    <w:rsid w:val="00CD78A9"/>
    <w:pPr>
      <w:spacing w:after="120"/>
      <w:ind w:left="1440" w:right="1440"/>
    </w:pPr>
  </w:style>
  <w:style w:type="character" w:customStyle="1" w:styleId="Subscript">
    <w:name w:val="Subscript"/>
    <w:basedOn w:val="DefaultParagraphFont"/>
    <w:rsid w:val="00CD78A9"/>
    <w:rPr>
      <w:sz w:val="16"/>
      <w:vertAlign w:val="subscript"/>
    </w:rPr>
  </w:style>
  <w:style w:type="character" w:customStyle="1" w:styleId="Superscript">
    <w:name w:val="Superscript"/>
    <w:basedOn w:val="DefaultParagraphFont"/>
    <w:rsid w:val="00CD78A9"/>
    <w:rPr>
      <w:sz w:val="16"/>
      <w:vertAlign w:val="superscript"/>
    </w:rPr>
  </w:style>
  <w:style w:type="character" w:customStyle="1" w:styleId="Symbols">
    <w:name w:val="Symbols"/>
    <w:basedOn w:val="DefaultParagraphFont"/>
    <w:rsid w:val="00CD78A9"/>
    <w:rPr>
      <w:rFonts w:ascii="Symbol" w:hAnsi="Symbol"/>
    </w:rPr>
  </w:style>
  <w:style w:type="character" w:customStyle="1" w:styleId="MenuOptions">
    <w:name w:val="Menu Options"/>
    <w:basedOn w:val="DefaultParagraphFont"/>
    <w:rsid w:val="00CD78A9"/>
    <w:rPr>
      <w:rFonts w:ascii="Arial Narrow" w:hAnsi="Arial Narrow"/>
      <w:smallCaps/>
    </w:rPr>
  </w:style>
  <w:style w:type="character" w:customStyle="1" w:styleId="Buttons">
    <w:name w:val="Buttons"/>
    <w:basedOn w:val="DefaultParagraphFont"/>
    <w:rsid w:val="00CD78A9"/>
    <w:rPr>
      <w:b/>
    </w:rPr>
  </w:style>
  <w:style w:type="character" w:customStyle="1" w:styleId="Underlined">
    <w:name w:val="Underlined"/>
    <w:basedOn w:val="DefaultParagraphFont"/>
    <w:rsid w:val="00CD78A9"/>
    <w:rPr>
      <w:u w:val="single"/>
    </w:rPr>
  </w:style>
  <w:style w:type="paragraph" w:customStyle="1" w:styleId="TableBodyTextRight">
    <w:name w:val="Table Body Text Right"/>
    <w:basedOn w:val="TableBodyText"/>
    <w:rsid w:val="00CD78A9"/>
    <w:pPr>
      <w:widowControl w:val="0"/>
      <w:autoSpaceDE w:val="0"/>
      <w:autoSpaceDN w:val="0"/>
      <w:adjustRightInd w:val="0"/>
      <w:jc w:val="right"/>
    </w:pPr>
    <w:rPr>
      <w:rFonts w:cs="Arial"/>
      <w:szCs w:val="18"/>
    </w:rPr>
  </w:style>
  <w:style w:type="paragraph" w:customStyle="1" w:styleId="CopyrightText">
    <w:name w:val="Copyright Text"/>
    <w:basedOn w:val="BodyText"/>
    <w:rsid w:val="00CD78A9"/>
    <w:rPr>
      <w:sz w:val="18"/>
    </w:rPr>
  </w:style>
  <w:style w:type="paragraph" w:customStyle="1" w:styleId="BodySmallRight">
    <w:name w:val="Body Small Right"/>
    <w:basedOn w:val="BodyTextRight"/>
    <w:rsid w:val="00CD78A9"/>
    <w:rPr>
      <w:sz w:val="18"/>
      <w:szCs w:val="18"/>
    </w:rPr>
  </w:style>
  <w:style w:type="paragraph" w:customStyle="1" w:styleId="MarginEdition">
    <w:name w:val="Margin Edition"/>
    <w:basedOn w:val="MarginNote"/>
    <w:rsid w:val="00CD78A9"/>
    <w:pPr>
      <w:spacing w:before="0" w:after="0"/>
    </w:pPr>
    <w:rPr>
      <w:rFonts w:ascii="Times New Roman" w:hAnsi="Times New Roman"/>
      <w:color w:val="999999"/>
    </w:rPr>
  </w:style>
  <w:style w:type="paragraph" w:customStyle="1" w:styleId="Spacer">
    <w:name w:val="Spacer"/>
    <w:basedOn w:val="Normal"/>
    <w:rsid w:val="00CD78A9"/>
    <w:rPr>
      <w:sz w:val="2"/>
      <w:szCs w:val="2"/>
    </w:rPr>
  </w:style>
  <w:style w:type="character" w:customStyle="1" w:styleId="Small">
    <w:name w:val="Small"/>
    <w:basedOn w:val="DefaultParagraphFont"/>
    <w:rsid w:val="00CD78A9"/>
    <w:rPr>
      <w:sz w:val="16"/>
    </w:rPr>
  </w:style>
  <w:style w:type="paragraph" w:customStyle="1" w:styleId="WideTable">
    <w:name w:val="Wide Table"/>
    <w:basedOn w:val="Normal"/>
    <w:rsid w:val="00CD78A9"/>
    <w:pPr>
      <w:ind w:left="-1418"/>
    </w:pPr>
    <w:rPr>
      <w:sz w:val="2"/>
      <w:szCs w:val="2"/>
    </w:rPr>
  </w:style>
  <w:style w:type="character" w:styleId="PageNumber">
    <w:name w:val="page number"/>
    <w:basedOn w:val="DefaultParagraphFont"/>
    <w:rsid w:val="00CD78A9"/>
  </w:style>
  <w:style w:type="paragraph" w:styleId="Quote">
    <w:name w:val="Quote"/>
    <w:basedOn w:val="Heading1"/>
    <w:link w:val="QuoteChar"/>
    <w:qFormat/>
    <w:rsid w:val="00CD78A9"/>
    <w:rPr>
      <w:b w:val="0"/>
      <w:sz w:val="72"/>
      <w:szCs w:val="72"/>
      <w:lang w:val="en-NZ"/>
    </w:rPr>
  </w:style>
  <w:style w:type="character" w:customStyle="1" w:styleId="QuoteChar">
    <w:name w:val="Quote Char"/>
    <w:basedOn w:val="DefaultParagraphFont"/>
    <w:link w:val="Quote"/>
    <w:rsid w:val="00CD7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8A9"/>
    <w:pPr>
      <w:pageBreakBefore/>
    </w:pPr>
  </w:style>
  <w:style w:type="paragraph" w:customStyle="1" w:styleId="Border">
    <w:name w:val="Border"/>
    <w:basedOn w:val="Normal"/>
    <w:qFormat/>
    <w:rsid w:val="00CD7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8A9"/>
    <w:rPr>
      <w:b/>
      <w:bCs/>
      <w:i/>
      <w:iCs/>
      <w:color w:val="auto"/>
    </w:rPr>
  </w:style>
  <w:style w:type="paragraph" w:styleId="IntenseQuote">
    <w:name w:val="Intense Quote"/>
    <w:basedOn w:val="Normal"/>
    <w:next w:val="Normal"/>
    <w:link w:val="IntenseQuoteChar"/>
    <w:uiPriority w:val="30"/>
    <w:qFormat/>
    <w:rsid w:val="00CD7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8A9"/>
    <w:rPr>
      <w:smallCaps/>
      <w:color w:val="auto"/>
      <w:u w:val="single"/>
    </w:rPr>
  </w:style>
  <w:style w:type="character" w:styleId="IntenseReference">
    <w:name w:val="Intense Reference"/>
    <w:basedOn w:val="DefaultParagraphFont"/>
    <w:uiPriority w:val="32"/>
    <w:qFormat/>
    <w:rsid w:val="00CD78A9"/>
    <w:rPr>
      <w:b/>
      <w:bCs/>
      <w:smallCaps/>
      <w:color w:val="auto"/>
      <w:spacing w:val="5"/>
      <w:u w:val="single"/>
    </w:rPr>
  </w:style>
  <w:style w:type="paragraph" w:customStyle="1" w:styleId="2ColumnHeading">
    <w:name w:val="2Column Heading"/>
    <w:basedOn w:val="BodyText"/>
    <w:qFormat/>
    <w:rsid w:val="00CD78A9"/>
    <w:pPr>
      <w:spacing w:after="60"/>
      <w:ind w:left="-2268"/>
    </w:pPr>
    <w:rPr>
      <w:b/>
    </w:rPr>
  </w:style>
  <w:style w:type="paragraph" w:customStyle="1" w:styleId="Heading1TOC">
    <w:name w:val="Heading1 TOC"/>
    <w:basedOn w:val="Normal"/>
    <w:qFormat/>
    <w:rsid w:val="00CD78A9"/>
    <w:pPr>
      <w:spacing w:before="240" w:after="120"/>
    </w:pPr>
    <w:rPr>
      <w:rFonts w:ascii="Times New Roman" w:hAnsi="Times New Roman"/>
      <w:b/>
      <w:sz w:val="32"/>
    </w:rPr>
  </w:style>
  <w:style w:type="paragraph" w:customStyle="1" w:styleId="Heading2TOC">
    <w:name w:val="Heading2 TOC"/>
    <w:basedOn w:val="Normal"/>
    <w:qFormat/>
    <w:rsid w:val="00CD78A9"/>
    <w:pPr>
      <w:spacing w:before="240" w:after="60"/>
    </w:pPr>
    <w:rPr>
      <w:rFonts w:ascii="Times New Roman" w:hAnsi="Times New Roman"/>
      <w:b/>
      <w:sz w:val="28"/>
    </w:rPr>
  </w:style>
  <w:style w:type="character" w:customStyle="1" w:styleId="Underline">
    <w:name w:val="Underline"/>
    <w:basedOn w:val="DefaultParagraphFont"/>
    <w:qFormat/>
    <w:rsid w:val="00CD78A9"/>
    <w:rPr>
      <w:u w:val="single"/>
    </w:rPr>
  </w:style>
  <w:style w:type="character" w:customStyle="1" w:styleId="BoldandItalics">
    <w:name w:val="Bold and Italics"/>
    <w:qFormat/>
    <w:rsid w:val="00CD78A9"/>
    <w:rPr>
      <w:b/>
      <w:i/>
      <w:u w:val="none"/>
    </w:rPr>
  </w:style>
  <w:style w:type="paragraph" w:styleId="BalloonText">
    <w:name w:val="Balloon Text"/>
    <w:basedOn w:val="Normal"/>
    <w:link w:val="BalloonTextChar"/>
    <w:rsid w:val="00CD78A9"/>
    <w:rPr>
      <w:rFonts w:ascii="Tahoma" w:hAnsi="Tahoma" w:cs="Tahoma"/>
      <w:sz w:val="16"/>
      <w:szCs w:val="16"/>
    </w:rPr>
  </w:style>
  <w:style w:type="character" w:customStyle="1" w:styleId="BalloonTextChar">
    <w:name w:val="Balloon Text Char"/>
    <w:basedOn w:val="DefaultParagraphFont"/>
    <w:link w:val="BalloonText"/>
    <w:rsid w:val="00CD7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8A9"/>
    <w:rPr>
      <w:b/>
      <w:color w:val="660033"/>
      <w:spacing w:val="0"/>
    </w:rPr>
  </w:style>
  <w:style w:type="paragraph" w:customStyle="1" w:styleId="Nameditemlist">
    <w:name w:val="Named item list"/>
    <w:basedOn w:val="BodyText"/>
    <w:qFormat/>
    <w:rsid w:val="00CD78A9"/>
    <w:pPr>
      <w:tabs>
        <w:tab w:val="left" w:pos="2835"/>
      </w:tabs>
      <w:ind w:left="2835" w:hanging="2835"/>
    </w:pPr>
  </w:style>
  <w:style w:type="paragraph" w:customStyle="1" w:styleId="BodyTextnopadding">
    <w:name w:val="Body Text no padding"/>
    <w:basedOn w:val="BodyText"/>
    <w:qFormat/>
    <w:rsid w:val="00CD78A9"/>
    <w:pPr>
      <w:spacing w:before="0" w:after="0"/>
    </w:pPr>
  </w:style>
  <w:style w:type="paragraph" w:customStyle="1" w:styleId="BodyTextBold">
    <w:name w:val="Body Text Bold"/>
    <w:basedOn w:val="BodyText"/>
    <w:qFormat/>
    <w:rsid w:val="00CD78A9"/>
    <w:rPr>
      <w:b/>
    </w:rPr>
  </w:style>
  <w:style w:type="character" w:styleId="Hyperlink">
    <w:name w:val="Hyperlink"/>
    <w:basedOn w:val="DefaultParagraphFont"/>
    <w:uiPriority w:val="99"/>
    <w:unhideWhenUsed/>
    <w:rsid w:val="00065A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7169</Characters>
  <Application>Microsoft Office Word</Application>
  <DocSecurity>0</DocSecurity>
  <Lines>210</Lines>
  <Paragraphs>137</Paragraphs>
  <ScaleCrop>false</ScaleCrop>
  <Company>Author-it Software Corporation Ltd.</Company>
  <LinksUpToDate>false</LinksUpToDate>
  <CharactersWithSpaces>8097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NWPNET044 Test and commission water distribution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