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6A7" w:rsidP="00912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NWPNET040 Maintain and repair network assets for wastewater</w:t>
      </w:r>
      <w:r>
        <w:fldChar w:fldCharType="end"/>
      </w:r>
    </w:p>
    <w:p w:rsidR="009126A7" w:rsidP="009126A7">
      <w:pPr>
        <w:pStyle w:val="Version"/>
        <w:sectPr w:rsidSect="00A80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05CC" w:rsidP="00A805CC">
      <w:pPr>
        <w:pStyle w:val="SuperHeading"/>
      </w:pPr>
      <w:r w:rsidRPr="00A805CC">
        <w:t>NWPNET040 Maintain and repair network assets for wastewater</w:t>
      </w:r>
    </w:p>
    <w:p w:rsidR="00000000" w:rsidRPr="00A805CC" w:rsidP="00A805CC">
      <w:pPr>
        <w:pStyle w:val="Heading1"/>
      </w:pPr>
      <w:bookmarkStart w:id="1" w:name="O_1131166"/>
      <w:bookmarkEnd w:id="1"/>
      <w:r w:rsidRPr="00A805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t>Release 2. Alteration to PE item 9, removal of PE item 12 and alteration to KE point 15.</w:t>
            </w:r>
          </w:p>
          <w:p w:rsidR="00000000" w:rsidRPr="00A805CC" w:rsidP="00A805CC">
            <w:pPr>
              <w:pStyle w:val="BodyText"/>
            </w:pPr>
            <w:r w:rsidRPr="00A805CC">
              <w:t>Release 1. This is the first release of this unit of competency in the NWP National Water Training Package.</w:t>
            </w:r>
          </w:p>
        </w:tc>
      </w:tr>
    </w:tbl>
    <w:p w:rsidR="009126A7" w:rsidP="00A805CC">
      <w:pPr>
        <w:pStyle w:val="BodyText"/>
      </w:pPr>
    </w:p>
    <w:p w:rsidR="009126A7" w:rsidP="00A805CC">
      <w:pPr>
        <w:pStyle w:val="BodyText"/>
      </w:pPr>
    </w:p>
    <w:p w:rsidR="00000000" w:rsidRPr="00A805CC" w:rsidP="00A805CC">
      <w:pPr>
        <w:pStyle w:val="Heading1"/>
      </w:pPr>
      <w:bookmarkStart w:id="2" w:name="O_1131165"/>
      <w:bookmarkEnd w:id="2"/>
      <w:r w:rsidRPr="00A805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t>This unit involves the skills and knowledge required to maintain and repair network assets for wastewater.</w:t>
            </w:r>
          </w:p>
          <w:p w:rsidR="00000000" w:rsidRPr="00A805CC" w:rsidP="00A805CC">
            <w:pPr>
              <w:pStyle w:val="BodyText"/>
            </w:pPr>
            <w:r w:rsidRPr="00A805CC">
              <w:t>It includes conducting maintenance and repair on a variety of wastewater distribution assets including pipes, drains and wastewater col</w:t>
            </w:r>
            <w:r w:rsidRPr="00A805CC">
              <w:t>lection assets. It also includes reviewing, reporting and recording work.</w:t>
            </w:r>
          </w:p>
          <w:p w:rsidR="00000000" w:rsidRPr="00A805CC" w:rsidP="00A805CC">
            <w:pPr>
              <w:pStyle w:val="BodyText"/>
            </w:pPr>
            <w:r w:rsidRPr="00A805CC">
              <w:t>This unit applies to those working as field staff with specific responsibility for ensuring repair and maintenance of wastewater assets is completed in a safe and timely manner.  Tho</w:t>
            </w:r>
            <w:r w:rsidRPr="00A805CC">
              <w:t>se undertaking this unit would work under appropriate supervision, while performing routine tasks, in a familiar context, and ensuring minimum damage to the environment.</w:t>
            </w:r>
          </w:p>
          <w:p w:rsidR="00000000" w:rsidRPr="00A805CC" w:rsidP="00A805CC">
            <w:pPr>
              <w:pStyle w:val="BodyText"/>
            </w:pPr>
            <w:r w:rsidRPr="00A805CC">
              <w:t>No licensing, legislative or certification requirements apply to this unit at the time</w:t>
            </w:r>
            <w:r w:rsidRPr="00A805CC">
              <w:t xml:space="preserve"> of publication.</w:t>
            </w:r>
          </w:p>
        </w:tc>
      </w:tr>
    </w:tbl>
    <w:p w:rsidR="009126A7" w:rsidP="00A805CC">
      <w:pPr>
        <w:pStyle w:val="BodyText"/>
      </w:pPr>
    </w:p>
    <w:p w:rsidR="009126A7" w:rsidP="00A805CC">
      <w:pPr>
        <w:pStyle w:val="BodyText"/>
      </w:pPr>
    </w:p>
    <w:p w:rsidR="00000000" w:rsidRPr="00A805CC" w:rsidP="00A805CC">
      <w:pPr>
        <w:pStyle w:val="Heading1"/>
      </w:pPr>
      <w:bookmarkStart w:id="3" w:name="O_1131164"/>
      <w:bookmarkEnd w:id="3"/>
      <w:r w:rsidRPr="00A805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t>Not applicable.</w:t>
            </w:r>
          </w:p>
        </w:tc>
      </w:tr>
    </w:tbl>
    <w:p w:rsidR="00000000" w:rsidRPr="00A805CC" w:rsidP="00A805CC">
      <w:pPr>
        <w:pStyle w:val="NoPaddingFontSize1"/>
      </w:pPr>
    </w:p>
    <w:p w:rsidR="00000000" w:rsidRPr="00A805CC" w:rsidP="00A805CC">
      <w:pPr>
        <w:pStyle w:val="AllowPageBreak"/>
      </w:pPr>
    </w:p>
    <w:p w:rsidR="00000000" w:rsidRPr="00A805CC" w:rsidP="00A805CC">
      <w:pPr>
        <w:pStyle w:val="Heading1"/>
      </w:pPr>
      <w:bookmarkStart w:id="4" w:name="O_1131163"/>
      <w:bookmarkEnd w:id="4"/>
      <w:r w:rsidRPr="00A805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t>Networks</w:t>
            </w:r>
          </w:p>
        </w:tc>
      </w:tr>
    </w:tbl>
    <w:p w:rsidR="00000000" w:rsidRPr="00A805CC" w:rsidP="00A805CC">
      <w:pPr>
        <w:pStyle w:val="NoPaddingFontSize1"/>
      </w:pPr>
    </w:p>
    <w:p w:rsidR="00000000" w:rsidRPr="00A805CC" w:rsidP="00A805CC">
      <w:pPr>
        <w:pStyle w:val="AllowPageBreak"/>
      </w:pPr>
    </w:p>
    <w:p w:rsidR="00000000" w:rsidRPr="00A805CC" w:rsidP="00A805CC">
      <w:pPr>
        <w:pStyle w:val="Heading1"/>
      </w:pPr>
      <w:bookmarkStart w:id="5" w:name="O_1131162"/>
      <w:bookmarkEnd w:id="5"/>
      <w:r w:rsidRPr="00A805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t>Not applicable.</w:t>
            </w:r>
          </w:p>
        </w:tc>
      </w:tr>
    </w:tbl>
    <w:p w:rsidR="00000000" w:rsidRPr="00A805CC" w:rsidP="00A805CC">
      <w:pPr>
        <w:pStyle w:val="NoPaddingFontSize1"/>
      </w:pPr>
    </w:p>
    <w:p w:rsidR="00000000" w:rsidRPr="00A805CC" w:rsidP="00A805CC">
      <w:pPr>
        <w:pStyle w:val="AllowPageBreak"/>
      </w:pPr>
    </w:p>
    <w:p w:rsidR="00000000" w:rsidRPr="00A805CC" w:rsidP="00A805CC">
      <w:pPr>
        <w:pStyle w:val="Heading1"/>
      </w:pPr>
      <w:bookmarkStart w:id="6" w:name="O_1131161"/>
      <w:bookmarkEnd w:id="6"/>
      <w:r w:rsidRPr="00A805C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PERFORMANCE CRITERIA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Performance criteria describe the performance needed to demonstrate achievement of the element.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Conduct risk assessment for environmental and safety factors to ensure worksite is safe to work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Determine work requirements, materials and configuration from plans, specifications, instructions and workplace procedures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Check coordination issues with relevant personnel, including isolations, licences and permits to work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Identify networks system operation requirements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Identify, notify and communicate with customers according to workplace procedures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Sel</w:t>
            </w:r>
            <w:r w:rsidRPr="00A805CC">
              <w:t>ect, fit and use personal protective equipment (PPE)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rPr>
                <w:rStyle w:val="SpecialBold"/>
              </w:rPr>
              <w:t>Conduct maintenance</w:t>
            </w:r>
            <w:r w:rsidRPr="00A805CC">
              <w:t xml:space="preserve"> </w:t>
            </w:r>
            <w:r w:rsidRPr="00A805CC">
              <w:rPr>
                <w:rStyle w:val="SpecialBold"/>
              </w:rPr>
              <w:t>and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Isolate infrastructure according to workplace procedures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Determine appropriate repair method from job specifications and instructions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Check maintenance and repairs to assets to ensure specifications are met according to workplace procedures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2.</w:t>
            </w:r>
            <w:r w:rsidRPr="00A805CC"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Restore worksite according to environmental and workplace procedures including performing calculations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rPr>
                <w:rStyle w:val="SpecialBold"/>
              </w:rPr>
              <w:t>Review</w:t>
            </w:r>
            <w:r w:rsidRPr="00A805CC">
              <w:t xml:space="preserve"> </w:t>
            </w:r>
            <w:r w:rsidRPr="00A805CC">
              <w:rPr>
                <w:rStyle w:val="SpecialBold"/>
              </w:rPr>
              <w:t>and report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t>Tag and report faulty equipment and tools and advise appropriate personnel</w:t>
            </w:r>
          </w:p>
        </w:tc>
      </w:tr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5CC">
            <w:pPr>
              <w:pStyle w:val="BodyText"/>
              <w:rPr>
                <w:lang w:val="en-NZ"/>
              </w:rPr>
            </w:pPr>
            <w:r w:rsidRPr="00A805C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t>Store equipment, tools and materials according to manufacturer and workplace instructions</w:t>
            </w:r>
          </w:p>
        </w:tc>
      </w:tr>
    </w:tbl>
    <w:p w:rsidR="00000000" w:rsidRPr="00A805CC" w:rsidP="00A805CC">
      <w:pPr>
        <w:pStyle w:val="NoPaddingFontSize1"/>
      </w:pPr>
    </w:p>
    <w:p w:rsidR="00000000" w:rsidRPr="00A805CC" w:rsidP="00A805CC">
      <w:pPr>
        <w:pStyle w:val="AllowPageBreak"/>
      </w:pPr>
    </w:p>
    <w:p w:rsidR="00000000" w:rsidRPr="00A805CC" w:rsidP="00A805CC">
      <w:pPr>
        <w:pStyle w:val="Heading1"/>
      </w:pPr>
      <w:bookmarkStart w:id="7" w:name="O_1131160"/>
      <w:bookmarkEnd w:id="7"/>
      <w:r w:rsidRPr="00A805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t>Foundation skills essential to performance are explicit in the performance criteria of this unit of competency.</w:t>
            </w:r>
          </w:p>
        </w:tc>
      </w:tr>
    </w:tbl>
    <w:p w:rsidR="00000000" w:rsidRPr="00A805CC" w:rsidP="00A805CC">
      <w:pPr>
        <w:pStyle w:val="NoPaddingFontSize1"/>
      </w:pPr>
    </w:p>
    <w:p w:rsidR="00000000" w:rsidRPr="00A805CC" w:rsidP="00A805CC">
      <w:pPr>
        <w:pStyle w:val="AllowPageBreak"/>
      </w:pPr>
    </w:p>
    <w:p w:rsidR="00000000" w:rsidRPr="00A805CC" w:rsidP="00A805CC">
      <w:pPr>
        <w:pStyle w:val="Heading1"/>
      </w:pPr>
      <w:bookmarkStart w:id="8" w:name="O_1131159"/>
      <w:bookmarkEnd w:id="8"/>
      <w:r w:rsidRPr="00A805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t>Range is restricted to essential operating conditions and any other variables essential to the work env</w:t>
            </w:r>
            <w:r w:rsidRPr="00A805CC">
              <w:t>ironment.</w:t>
            </w:r>
          </w:p>
          <w:p w:rsidR="00000000" w:rsidRPr="00A805CC" w:rsidP="00A805CC">
            <w:pPr>
              <w:pStyle w:val="BodyText"/>
            </w:pPr>
            <w:r w:rsidRPr="00A805CC">
              <w:t>Non-essential conditions may be found in the Companion Volume Implementation Guide.</w:t>
            </w:r>
          </w:p>
        </w:tc>
      </w:tr>
    </w:tbl>
    <w:p w:rsidR="00000000" w:rsidRPr="00A805CC" w:rsidP="00A805CC">
      <w:pPr>
        <w:pStyle w:val="NoPaddingFontSize1"/>
      </w:pPr>
    </w:p>
    <w:p w:rsidR="00000000" w:rsidRPr="00A805CC" w:rsidP="00A805CC">
      <w:pPr>
        <w:pStyle w:val="AllowPageBreak"/>
      </w:pPr>
    </w:p>
    <w:p w:rsidR="00000000" w:rsidRPr="00A805CC" w:rsidP="00A805CC">
      <w:pPr>
        <w:pStyle w:val="Heading1"/>
      </w:pPr>
      <w:bookmarkStart w:id="9" w:name="O_1131158"/>
      <w:bookmarkEnd w:id="9"/>
      <w:r w:rsidRPr="00A805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05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5CC" w:rsidP="00A805CC">
            <w:pPr>
              <w:pStyle w:val="BodyText"/>
            </w:pPr>
            <w:r w:rsidRPr="00A805CC">
              <w:t>This unit replaces and is equivalent to NWPNET023 Maintain and repair network assets for wastewater.</w:t>
            </w:r>
          </w:p>
        </w:tc>
      </w:tr>
    </w:tbl>
    <w:p w:rsidR="00000000" w:rsidRPr="00A805CC" w:rsidP="00A805CC">
      <w:pPr>
        <w:pStyle w:val="NoPaddingFontSize1"/>
      </w:pPr>
    </w:p>
    <w:p w:rsidR="00000000" w:rsidRPr="00A805CC" w:rsidP="00A805CC">
      <w:pPr>
        <w:pStyle w:val="AllowPageBreak"/>
      </w:pPr>
    </w:p>
    <w:p w:rsidR="00000000" w:rsidRPr="00A805CC" w:rsidP="00A805CC">
      <w:pPr>
        <w:pStyle w:val="Heading1"/>
      </w:pPr>
      <w:bookmarkStart w:id="10" w:name="O_1131167"/>
      <w:bookmarkEnd w:id="10"/>
      <w:r w:rsidRPr="00A805CC">
        <w:t>Links</w:t>
      </w:r>
    </w:p>
    <w:p w:rsidR="00000000" w:rsidRPr="00A805CC" w:rsidP="009126A7">
      <w:pPr>
        <w:pStyle w:val="BodyText"/>
      </w:pPr>
      <w:r w:rsidRPr="00A80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C05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805CC" w:rsidP="009126A7">
      <w:pPr>
        <w:pStyle w:val="BodyText"/>
      </w:pPr>
      <w:r w:rsidRPr="00A80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C05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805CC" w:rsidP="009126A7">
      <w:pPr>
        <w:pStyle w:val="BodyText"/>
      </w:pPr>
      <w:r w:rsidRPr="00A80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C057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805CC" w:rsidP="00A805CC"/>
    <w:sectPr w:rsidSect="00A805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5CC" w:rsidRPr="009126A7" w:rsidP="00912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6A7" w:rsidP="00A80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26A7" w:rsidP="00A80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126A7" w:rsidP="00A80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5CC" w:rsidRPr="009126A7" w:rsidP="00912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6A7" w:rsidRPr="002D2AF8" w:rsidP="00A80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NWPNET040 Maintain and repair network assets for wastewater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126A7" w:rsidP="00A80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5CC"/>
  </w:style>
  <w:style w:type="character" w:customStyle="1" w:styleId="Heading1Char">
    <w:name w:val="Heading 1 Char"/>
    <w:basedOn w:val="DefaultParagraphFont"/>
    <w:link w:val="Heading1"/>
    <w:rsid w:val="00A80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5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05CC"/>
    <w:rPr>
      <w:b/>
      <w:spacing w:val="0"/>
    </w:rPr>
  </w:style>
  <w:style w:type="paragraph" w:customStyle="1" w:styleId="SuperHeading">
    <w:name w:val="SuperHeading"/>
    <w:basedOn w:val="Normal"/>
    <w:rsid w:val="00A80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0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5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05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0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05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0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5CC"/>
    <w:rPr>
      <w:i/>
    </w:rPr>
  </w:style>
  <w:style w:type="paragraph" w:styleId="Caption">
    <w:name w:val="caption"/>
    <w:basedOn w:val="BodyText"/>
    <w:next w:val="Normal"/>
    <w:qFormat/>
    <w:rsid w:val="00A80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5CC"/>
  </w:style>
  <w:style w:type="paragraph" w:styleId="TableofFigures">
    <w:name w:val="table of figures"/>
    <w:basedOn w:val="Normal"/>
    <w:next w:val="Normal"/>
    <w:semiHidden/>
    <w:rsid w:val="00A80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5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05CC"/>
    <w:rPr>
      <w:rFonts w:ascii="Wingdings" w:hAnsi="Wingdings"/>
    </w:rPr>
  </w:style>
  <w:style w:type="paragraph" w:customStyle="1" w:styleId="TableHeading">
    <w:name w:val="Table Heading"/>
    <w:basedOn w:val="HeadingBase"/>
    <w:rsid w:val="00A80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5CC"/>
    <w:rPr>
      <w:color w:val="0033CC"/>
      <w:u w:val="none"/>
    </w:rPr>
  </w:style>
  <w:style w:type="paragraph" w:customStyle="1" w:styleId="BodyTextRight">
    <w:name w:val="Body Text Right"/>
    <w:basedOn w:val="BodyText"/>
    <w:rsid w:val="00A80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5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5CC"/>
    <w:rPr>
      <w:sz w:val="32"/>
    </w:rPr>
  </w:style>
  <w:style w:type="paragraph" w:customStyle="1" w:styleId="HeadingProcedure">
    <w:name w:val="Heading Procedure"/>
    <w:basedOn w:val="HeadingBase"/>
    <w:next w:val="Normal"/>
    <w:rsid w:val="00A80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5CC"/>
    <w:pPr>
      <w:spacing w:before="60" w:after="60"/>
    </w:pPr>
  </w:style>
  <w:style w:type="paragraph" w:styleId="ListContinue">
    <w:name w:val="List Continue"/>
    <w:basedOn w:val="List"/>
    <w:rsid w:val="00A805CC"/>
    <w:pPr>
      <w:ind w:firstLine="0"/>
    </w:pPr>
  </w:style>
  <w:style w:type="paragraph" w:customStyle="1" w:styleId="ListNote">
    <w:name w:val="List Note"/>
    <w:basedOn w:val="List"/>
    <w:rsid w:val="00A80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5CC"/>
    <w:rPr>
      <w:rFonts w:ascii="Courier New" w:hAnsi="Courier New"/>
    </w:rPr>
  </w:style>
  <w:style w:type="paragraph" w:customStyle="1" w:styleId="NoteBullet">
    <w:name w:val="Note Bullet"/>
    <w:basedOn w:val="Note"/>
    <w:rsid w:val="00A80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5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0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5CC"/>
    <w:rPr>
      <w:b/>
      <w:smallCaps/>
    </w:rPr>
  </w:style>
  <w:style w:type="paragraph" w:customStyle="1" w:styleId="TableListNumber">
    <w:name w:val="Table List Number"/>
    <w:basedOn w:val="ListNumber"/>
    <w:rsid w:val="00A80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5CC"/>
    <w:pPr>
      <w:numPr>
        <w:numId w:val="7"/>
      </w:numPr>
    </w:pPr>
  </w:style>
  <w:style w:type="paragraph" w:customStyle="1" w:styleId="ListAlpha2">
    <w:name w:val="List Alpha 2"/>
    <w:basedOn w:val="List2"/>
    <w:rsid w:val="00A805CC"/>
    <w:pPr>
      <w:numPr>
        <w:numId w:val="6"/>
      </w:numPr>
    </w:pPr>
  </w:style>
  <w:style w:type="paragraph" w:styleId="List2">
    <w:name w:val="List 2"/>
    <w:basedOn w:val="BodyText"/>
    <w:rsid w:val="00A80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5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5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05CC"/>
    <w:pPr>
      <w:numPr>
        <w:numId w:val="2"/>
      </w:numPr>
    </w:pPr>
  </w:style>
  <w:style w:type="paragraph" w:styleId="ListContinue2">
    <w:name w:val="List Continue 2"/>
    <w:basedOn w:val="List2"/>
    <w:rsid w:val="00A805CC"/>
    <w:pPr>
      <w:ind w:firstLine="0"/>
    </w:pPr>
  </w:style>
  <w:style w:type="paragraph" w:styleId="ListContinue3">
    <w:name w:val="List Continue 3"/>
    <w:basedOn w:val="List3"/>
    <w:rsid w:val="00A805CC"/>
    <w:pPr>
      <w:ind w:left="1021" w:firstLine="0"/>
    </w:pPr>
  </w:style>
  <w:style w:type="paragraph" w:styleId="ListContinue4">
    <w:name w:val="List Continue 4"/>
    <w:basedOn w:val="List4"/>
    <w:rsid w:val="00A805CC"/>
    <w:pPr>
      <w:ind w:firstLine="0"/>
    </w:pPr>
  </w:style>
  <w:style w:type="paragraph" w:styleId="ListContinue5">
    <w:name w:val="List Continue 5"/>
    <w:basedOn w:val="List5"/>
    <w:rsid w:val="00A805CC"/>
    <w:pPr>
      <w:ind w:firstLine="0"/>
    </w:pPr>
  </w:style>
  <w:style w:type="paragraph" w:styleId="ListNumber3">
    <w:name w:val="List Number 3"/>
    <w:basedOn w:val="List3"/>
    <w:rsid w:val="00A805CC"/>
    <w:pPr>
      <w:numPr>
        <w:numId w:val="3"/>
      </w:numPr>
    </w:pPr>
  </w:style>
  <w:style w:type="paragraph" w:styleId="ListNumber4">
    <w:name w:val="List Number 4"/>
    <w:basedOn w:val="List4"/>
    <w:rsid w:val="00A805CC"/>
    <w:pPr>
      <w:numPr>
        <w:numId w:val="4"/>
      </w:numPr>
    </w:pPr>
  </w:style>
  <w:style w:type="paragraph" w:styleId="ListNumber5">
    <w:name w:val="List Number 5"/>
    <w:basedOn w:val="List5"/>
    <w:rsid w:val="00A805CC"/>
    <w:pPr>
      <w:numPr>
        <w:numId w:val="5"/>
      </w:numPr>
    </w:pPr>
  </w:style>
  <w:style w:type="paragraph" w:styleId="BlockText">
    <w:name w:val="Block Text"/>
    <w:basedOn w:val="Normal"/>
    <w:rsid w:val="00A80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5CC"/>
    <w:rPr>
      <w:sz w:val="16"/>
      <w:vertAlign w:val="superscript"/>
    </w:rPr>
  </w:style>
  <w:style w:type="character" w:customStyle="1" w:styleId="Symbols">
    <w:name w:val="Symbols"/>
    <w:basedOn w:val="DefaultParagraphFont"/>
    <w:rsid w:val="00A805CC"/>
    <w:rPr>
      <w:rFonts w:ascii="Symbol" w:hAnsi="Symbol"/>
    </w:rPr>
  </w:style>
  <w:style w:type="character" w:customStyle="1" w:styleId="MenuOptions">
    <w:name w:val="Menu Options"/>
    <w:basedOn w:val="DefaultParagraphFont"/>
    <w:rsid w:val="00A80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5CC"/>
    <w:rPr>
      <w:b/>
    </w:rPr>
  </w:style>
  <w:style w:type="character" w:customStyle="1" w:styleId="Underlined">
    <w:name w:val="Underlined"/>
    <w:basedOn w:val="DefaultParagraphFont"/>
    <w:rsid w:val="00A805CC"/>
    <w:rPr>
      <w:u w:val="single"/>
    </w:rPr>
  </w:style>
  <w:style w:type="paragraph" w:customStyle="1" w:styleId="TableBodyTextRight">
    <w:name w:val="Table Body Text Right"/>
    <w:basedOn w:val="TableBodyText"/>
    <w:rsid w:val="00A80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5CC"/>
    <w:rPr>
      <w:sz w:val="18"/>
    </w:rPr>
  </w:style>
  <w:style w:type="paragraph" w:customStyle="1" w:styleId="BodySmallRight">
    <w:name w:val="Body Small Right"/>
    <w:basedOn w:val="BodyTextRight"/>
    <w:rsid w:val="00A805CC"/>
    <w:rPr>
      <w:sz w:val="18"/>
      <w:szCs w:val="18"/>
    </w:rPr>
  </w:style>
  <w:style w:type="paragraph" w:customStyle="1" w:styleId="MarginEdition">
    <w:name w:val="Margin Edition"/>
    <w:basedOn w:val="MarginNote"/>
    <w:rsid w:val="00A80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5CC"/>
    <w:rPr>
      <w:sz w:val="2"/>
      <w:szCs w:val="2"/>
    </w:rPr>
  </w:style>
  <w:style w:type="character" w:customStyle="1" w:styleId="Small">
    <w:name w:val="Small"/>
    <w:basedOn w:val="DefaultParagraphFont"/>
    <w:rsid w:val="00A805CC"/>
    <w:rPr>
      <w:sz w:val="16"/>
    </w:rPr>
  </w:style>
  <w:style w:type="paragraph" w:customStyle="1" w:styleId="WideTable">
    <w:name w:val="Wide Table"/>
    <w:basedOn w:val="Normal"/>
    <w:rsid w:val="00A80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5CC"/>
  </w:style>
  <w:style w:type="paragraph" w:styleId="Quote">
    <w:name w:val="Quote"/>
    <w:basedOn w:val="Heading1"/>
    <w:link w:val="QuoteChar"/>
    <w:qFormat/>
    <w:rsid w:val="00A80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5CC"/>
    <w:pPr>
      <w:pageBreakBefore/>
    </w:pPr>
  </w:style>
  <w:style w:type="paragraph" w:customStyle="1" w:styleId="Border">
    <w:name w:val="Border"/>
    <w:basedOn w:val="Normal"/>
    <w:qFormat/>
    <w:rsid w:val="00A80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5CC"/>
    <w:rPr>
      <w:u w:val="single"/>
    </w:rPr>
  </w:style>
  <w:style w:type="character" w:customStyle="1" w:styleId="BoldandItalics">
    <w:name w:val="Bold and Italics"/>
    <w:qFormat/>
    <w:rsid w:val="00A805CC"/>
    <w:rPr>
      <w:b/>
      <w:i/>
      <w:u w:val="none"/>
    </w:rPr>
  </w:style>
  <w:style w:type="paragraph" w:styleId="BalloonText">
    <w:name w:val="Balloon Text"/>
    <w:basedOn w:val="Normal"/>
    <w:link w:val="BalloonTextChar"/>
    <w:rsid w:val="00A80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5CC"/>
    <w:pPr>
      <w:spacing w:before="0" w:after="0"/>
    </w:pPr>
  </w:style>
  <w:style w:type="paragraph" w:customStyle="1" w:styleId="BodyTextBold">
    <w:name w:val="Body Text Bold"/>
    <w:basedOn w:val="BodyText"/>
    <w:qFormat/>
    <w:rsid w:val="00A805CC"/>
    <w:rPr>
      <w:b/>
    </w:rPr>
  </w:style>
  <w:style w:type="character" w:styleId="Hyperlink">
    <w:name w:val="Hyperlink"/>
    <w:basedOn w:val="DefaultParagraphFont"/>
    <w:uiPriority w:val="99"/>
    <w:unhideWhenUsed/>
    <w:rsid w:val="00912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3404</Characters>
  <Application>Microsoft Office Word</Application>
  <DocSecurity>0</DocSecurity>
  <Lines>148</Lines>
  <Paragraphs>79</Paragraphs>
  <ScaleCrop>false</ScaleCrop>
  <Company>Author-it Software Corporation Ltd.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NWPNET040 Maintain and repair network assets for wastewater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