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672" w:rsidP="00B30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NWPNET038 Install metering equipment</w:t>
      </w:r>
      <w:r>
        <w:fldChar w:fldCharType="end"/>
      </w:r>
    </w:p>
    <w:p w:rsidR="00B30672" w:rsidP="00B30672">
      <w:pPr>
        <w:pStyle w:val="Version"/>
        <w:sectPr w:rsidSect="00265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52F" w:rsidP="0026552F">
      <w:pPr>
        <w:pStyle w:val="SuperHeading"/>
      </w:pPr>
      <w:r w:rsidRPr="0026552F">
        <w:t>NWPNET038 Install metering equipment</w:t>
      </w:r>
    </w:p>
    <w:p w:rsidR="00000000" w:rsidRPr="0026552F" w:rsidP="0026552F">
      <w:pPr>
        <w:pStyle w:val="Heading1"/>
      </w:pPr>
      <w:bookmarkStart w:id="1" w:name="O_1062095"/>
      <w:bookmarkEnd w:id="1"/>
      <w:r w:rsidRPr="002655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Release 1. This is the first release of this unit of competency in the NWP National Water Training Package.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2" w:name="O_1062096"/>
      <w:bookmarkEnd w:id="2"/>
      <w:r w:rsidRPr="002655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This unit involves the skills and knowledge required to install metering equipment.</w:t>
            </w:r>
          </w:p>
          <w:p w:rsidR="00000000" w:rsidRPr="0026552F" w:rsidP="0026552F">
            <w:pPr>
              <w:pStyle w:val="BodyText"/>
            </w:pPr>
            <w:r w:rsidRPr="0026552F">
              <w:t>It include</w:t>
            </w:r>
            <w:r w:rsidRPr="0026552F">
              <w:t>s preparing, reading, installing and maintaining flow control metering equipment. It also includes finalising work, restoring worksite and completing documentation.</w:t>
            </w:r>
          </w:p>
          <w:p w:rsidR="00000000" w:rsidRPr="0026552F" w:rsidP="0026552F">
            <w:pPr>
              <w:pStyle w:val="BodyText"/>
            </w:pPr>
            <w:r w:rsidRPr="0026552F">
              <w:t xml:space="preserve">This unit applies to those working as field staff with responsibility for installing meter </w:t>
            </w:r>
            <w:r w:rsidRPr="0026552F">
              <w:t>equipment in compliance with relevant workplace and statutory requirements.  Those undertaking this unit would work under appropriate supervision while performing routine tasks, in a familiar context and ensuring minimum damage to the environment.</w:t>
            </w:r>
          </w:p>
          <w:p w:rsidR="00000000" w:rsidRPr="0026552F" w:rsidP="0026552F">
            <w:pPr>
              <w:pStyle w:val="BodyText"/>
            </w:pPr>
            <w:r w:rsidRPr="0026552F">
              <w:t>No licen</w:t>
            </w:r>
            <w:r w:rsidRPr="0026552F">
              <w:t>sing, legislative or certification requirements apply to this unit at the time of publication.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3" w:name="O_1062097"/>
      <w:bookmarkEnd w:id="3"/>
      <w:r w:rsidRPr="002655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Not applicable.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4" w:name="O_1062098"/>
      <w:bookmarkEnd w:id="4"/>
      <w:r w:rsidRPr="002655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Networks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5" w:name="O_1062099"/>
      <w:bookmarkEnd w:id="5"/>
      <w:r w:rsidRPr="002655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Not applicable.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6" w:name="O_1062100"/>
      <w:bookmarkEnd w:id="6"/>
      <w:r w:rsidRPr="002655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PERFORMANCE CRITERIA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Performance criteria describe the performance needed to demonstrate achievement of the element.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Prepare for installing metering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Conduct environmental and work, health and safety risk assessment according to workplace procedures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 xml:space="preserve">Determine work requirements and worksite from plans, </w:t>
            </w:r>
            <w:r w:rsidRPr="0026552F">
              <w:t>specifications and instructions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Check permission to access third-party sites, isolations and permits to work with relevant personnel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Conduct earth leakage risk assessment according to workplace procedures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Identify, check and prepare materials, equipment and resources requir</w:t>
            </w:r>
            <w:r w:rsidRPr="0026552F">
              <w:t>ed to satisfy job plan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Identify metering equipment and recognise specifications for operation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Select safety equipment and fit and use personal protective equipment (PPE)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Present identification to customers and organise arrangements to complete repairs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Select and use earth leakage safety equipment to metallic pipe for installing meters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Read metering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Collect and report information on the performance o</w:t>
            </w:r>
            <w:r w:rsidRPr="0026552F">
              <w:t xml:space="preserve">f the metering equipment 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Identify potential faulty meters and apply workplace procedures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Install flow control and metering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Apply earth leakage safety equipment to metallic pipe according to workplace procedures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 xml:space="preserve">Isolate water flow according to workplace requirements and procedures 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Install new meter or replace existing meter according to manufacturer instructions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Restore water flow, check for leaks and meter is operating according to manufacturer ins</w:t>
            </w:r>
            <w:r w:rsidRPr="0026552F">
              <w:t>tructions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Remove earth leakage safety equipment and restore worksite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Maintain flow control and metering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 xml:space="preserve">Inspect flow control and metering facilities in water distribution 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Complete preventative maintenance and service equipment and facilities according to workplace procedures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rPr>
                <w:rStyle w:val="SpecialBold"/>
              </w:rPr>
              <w:t>Finalise work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>Review, record and report work according to workplace procedures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t xml:space="preserve">Restore worksite, complete and </w:t>
            </w:r>
            <w:r w:rsidRPr="0026552F">
              <w:t>submit workplace records</w:t>
            </w:r>
          </w:p>
        </w:tc>
      </w:tr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F">
            <w:pPr>
              <w:pStyle w:val="BodyText"/>
              <w:rPr>
                <w:lang w:val="en-NZ"/>
              </w:rPr>
            </w:pPr>
            <w:r w:rsidRPr="0026552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 xml:space="preserve">Check, maintain, store equipment, tools, materials and tag and report faulty equipment according to workplace procedures 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7" w:name="O_1062101"/>
      <w:bookmarkEnd w:id="7"/>
      <w:r w:rsidRPr="002655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Foundation skills essential to performance are explicit in the performance criteria of this unit of competency.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8" w:name="O_1062102"/>
      <w:bookmarkEnd w:id="8"/>
      <w:r w:rsidRPr="002655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Range is restricted to essential operating conditions and any other variables essential to the work env</w:t>
            </w:r>
            <w:r w:rsidRPr="0026552F">
              <w:t>ironment.</w:t>
            </w:r>
          </w:p>
          <w:p w:rsidR="00000000" w:rsidRPr="0026552F" w:rsidP="0026552F">
            <w:pPr>
              <w:pStyle w:val="BodyText"/>
            </w:pPr>
            <w:r w:rsidRPr="0026552F">
              <w:t>Non-essential conditions may be found in the Companion Volume Implementation Guide.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9" w:name="O_1062103"/>
      <w:bookmarkEnd w:id="9"/>
      <w:r w:rsidRPr="002655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F" w:rsidP="0026552F">
            <w:pPr>
              <w:pStyle w:val="BodyText"/>
            </w:pPr>
            <w:r w:rsidRPr="0026552F">
              <w:t>This unit replaces and is equivalent to NWPNET021 Install metering equipment.</w:t>
            </w:r>
          </w:p>
        </w:tc>
      </w:tr>
    </w:tbl>
    <w:p w:rsidR="00000000" w:rsidRPr="0026552F" w:rsidP="0026552F">
      <w:pPr>
        <w:pStyle w:val="NoPaddingFontSize1"/>
      </w:pPr>
    </w:p>
    <w:p w:rsidR="00000000" w:rsidRPr="0026552F" w:rsidP="0026552F">
      <w:pPr>
        <w:pStyle w:val="AllowPageBreak"/>
      </w:pPr>
    </w:p>
    <w:p w:rsidR="00000000" w:rsidRPr="0026552F" w:rsidP="0026552F">
      <w:pPr>
        <w:pStyle w:val="Heading1"/>
      </w:pPr>
      <w:bookmarkStart w:id="10" w:name="O_1062110"/>
      <w:bookmarkEnd w:id="10"/>
      <w:r w:rsidRPr="0026552F">
        <w:t>Links</w:t>
      </w:r>
    </w:p>
    <w:p w:rsidR="00000000" w:rsidRPr="0026552F" w:rsidP="00B30672">
      <w:pPr>
        <w:pStyle w:val="BodyText"/>
      </w:pPr>
      <w:r w:rsidRPr="00265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19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52F" w:rsidP="00B30672">
      <w:pPr>
        <w:pStyle w:val="BodyText"/>
      </w:pPr>
      <w:r w:rsidRPr="00265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19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52F" w:rsidP="00B30672">
      <w:pPr>
        <w:pStyle w:val="BodyText"/>
      </w:pPr>
      <w:r w:rsidRPr="00265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F199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552F" w:rsidP="0026552F"/>
    <w:sectPr w:rsidSect="00265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F" w:rsidRPr="00B30672" w:rsidP="00B30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72" w:rsidP="00265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672" w:rsidP="00265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0672" w:rsidP="00265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52F" w:rsidRPr="00B30672" w:rsidP="00B30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672" w:rsidRPr="002D2AF8" w:rsidP="00265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NWPNET038 Install metering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30672" w:rsidP="00265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52F"/>
  </w:style>
  <w:style w:type="character" w:customStyle="1" w:styleId="Heading1Char">
    <w:name w:val="Heading 1 Char"/>
    <w:basedOn w:val="DefaultParagraphFont"/>
    <w:link w:val="Heading1"/>
    <w:rsid w:val="00265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5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552F"/>
    <w:rPr>
      <w:b/>
      <w:spacing w:val="0"/>
    </w:rPr>
  </w:style>
  <w:style w:type="paragraph" w:customStyle="1" w:styleId="SuperHeading">
    <w:name w:val="SuperHeading"/>
    <w:basedOn w:val="Normal"/>
    <w:rsid w:val="00265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5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5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5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5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52F"/>
    <w:rPr>
      <w:i/>
    </w:rPr>
  </w:style>
  <w:style w:type="paragraph" w:styleId="Caption">
    <w:name w:val="caption"/>
    <w:basedOn w:val="BodyText"/>
    <w:next w:val="Normal"/>
    <w:qFormat/>
    <w:rsid w:val="00265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52F"/>
  </w:style>
  <w:style w:type="paragraph" w:styleId="TableofFigures">
    <w:name w:val="table of figures"/>
    <w:basedOn w:val="Normal"/>
    <w:next w:val="Normal"/>
    <w:semiHidden/>
    <w:rsid w:val="00265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5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552F"/>
    <w:rPr>
      <w:rFonts w:ascii="Wingdings" w:hAnsi="Wingdings"/>
    </w:rPr>
  </w:style>
  <w:style w:type="paragraph" w:customStyle="1" w:styleId="TableHeading">
    <w:name w:val="Table Heading"/>
    <w:basedOn w:val="HeadingBase"/>
    <w:rsid w:val="00265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52F"/>
    <w:rPr>
      <w:color w:val="0033CC"/>
      <w:u w:val="none"/>
    </w:rPr>
  </w:style>
  <w:style w:type="paragraph" w:customStyle="1" w:styleId="BodyTextRight">
    <w:name w:val="Body Text Right"/>
    <w:basedOn w:val="BodyText"/>
    <w:rsid w:val="00265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52F"/>
    <w:rPr>
      <w:sz w:val="32"/>
    </w:rPr>
  </w:style>
  <w:style w:type="paragraph" w:customStyle="1" w:styleId="HeadingProcedure">
    <w:name w:val="Heading Procedure"/>
    <w:basedOn w:val="HeadingBase"/>
    <w:next w:val="Normal"/>
    <w:rsid w:val="00265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52F"/>
    <w:pPr>
      <w:spacing w:before="60" w:after="60"/>
    </w:pPr>
  </w:style>
  <w:style w:type="paragraph" w:styleId="ListContinue">
    <w:name w:val="List Continue"/>
    <w:basedOn w:val="List"/>
    <w:rsid w:val="0026552F"/>
    <w:pPr>
      <w:ind w:firstLine="0"/>
    </w:pPr>
  </w:style>
  <w:style w:type="paragraph" w:customStyle="1" w:styleId="ListNote">
    <w:name w:val="List Note"/>
    <w:basedOn w:val="List"/>
    <w:rsid w:val="00265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52F"/>
    <w:rPr>
      <w:rFonts w:ascii="Courier New" w:hAnsi="Courier New"/>
    </w:rPr>
  </w:style>
  <w:style w:type="paragraph" w:customStyle="1" w:styleId="NoteBullet">
    <w:name w:val="Note Bullet"/>
    <w:basedOn w:val="Note"/>
    <w:rsid w:val="00265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5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5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52F"/>
    <w:rPr>
      <w:b/>
      <w:smallCaps/>
    </w:rPr>
  </w:style>
  <w:style w:type="paragraph" w:customStyle="1" w:styleId="TableListNumber">
    <w:name w:val="Table List Number"/>
    <w:basedOn w:val="ListNumber"/>
    <w:rsid w:val="00265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52F"/>
    <w:pPr>
      <w:numPr>
        <w:numId w:val="7"/>
      </w:numPr>
    </w:pPr>
  </w:style>
  <w:style w:type="paragraph" w:customStyle="1" w:styleId="ListAlpha2">
    <w:name w:val="List Alpha 2"/>
    <w:basedOn w:val="List2"/>
    <w:rsid w:val="0026552F"/>
    <w:pPr>
      <w:numPr>
        <w:numId w:val="6"/>
      </w:numPr>
    </w:pPr>
  </w:style>
  <w:style w:type="paragraph" w:styleId="List2">
    <w:name w:val="List 2"/>
    <w:basedOn w:val="BodyText"/>
    <w:rsid w:val="00265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5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5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552F"/>
    <w:pPr>
      <w:numPr>
        <w:numId w:val="2"/>
      </w:numPr>
    </w:pPr>
  </w:style>
  <w:style w:type="paragraph" w:styleId="ListContinue2">
    <w:name w:val="List Continue 2"/>
    <w:basedOn w:val="List2"/>
    <w:rsid w:val="0026552F"/>
    <w:pPr>
      <w:ind w:firstLine="0"/>
    </w:pPr>
  </w:style>
  <w:style w:type="paragraph" w:styleId="ListContinue3">
    <w:name w:val="List Continue 3"/>
    <w:basedOn w:val="List3"/>
    <w:rsid w:val="0026552F"/>
    <w:pPr>
      <w:ind w:left="1021" w:firstLine="0"/>
    </w:pPr>
  </w:style>
  <w:style w:type="paragraph" w:styleId="ListContinue4">
    <w:name w:val="List Continue 4"/>
    <w:basedOn w:val="List4"/>
    <w:rsid w:val="0026552F"/>
    <w:pPr>
      <w:ind w:firstLine="0"/>
    </w:pPr>
  </w:style>
  <w:style w:type="paragraph" w:styleId="ListContinue5">
    <w:name w:val="List Continue 5"/>
    <w:basedOn w:val="List5"/>
    <w:rsid w:val="0026552F"/>
    <w:pPr>
      <w:ind w:firstLine="0"/>
    </w:pPr>
  </w:style>
  <w:style w:type="paragraph" w:styleId="ListNumber3">
    <w:name w:val="List Number 3"/>
    <w:basedOn w:val="List3"/>
    <w:rsid w:val="0026552F"/>
    <w:pPr>
      <w:numPr>
        <w:numId w:val="3"/>
      </w:numPr>
    </w:pPr>
  </w:style>
  <w:style w:type="paragraph" w:styleId="ListNumber4">
    <w:name w:val="List Number 4"/>
    <w:basedOn w:val="List4"/>
    <w:rsid w:val="0026552F"/>
    <w:pPr>
      <w:numPr>
        <w:numId w:val="4"/>
      </w:numPr>
    </w:pPr>
  </w:style>
  <w:style w:type="paragraph" w:styleId="ListNumber5">
    <w:name w:val="List Number 5"/>
    <w:basedOn w:val="List5"/>
    <w:rsid w:val="0026552F"/>
    <w:pPr>
      <w:numPr>
        <w:numId w:val="5"/>
      </w:numPr>
    </w:pPr>
  </w:style>
  <w:style w:type="paragraph" w:styleId="BlockText">
    <w:name w:val="Block Text"/>
    <w:basedOn w:val="Normal"/>
    <w:rsid w:val="00265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52F"/>
    <w:rPr>
      <w:sz w:val="16"/>
      <w:vertAlign w:val="superscript"/>
    </w:rPr>
  </w:style>
  <w:style w:type="character" w:customStyle="1" w:styleId="Symbols">
    <w:name w:val="Symbols"/>
    <w:basedOn w:val="DefaultParagraphFont"/>
    <w:rsid w:val="0026552F"/>
    <w:rPr>
      <w:rFonts w:ascii="Symbol" w:hAnsi="Symbol"/>
    </w:rPr>
  </w:style>
  <w:style w:type="character" w:customStyle="1" w:styleId="MenuOptions">
    <w:name w:val="Menu Options"/>
    <w:basedOn w:val="DefaultParagraphFont"/>
    <w:rsid w:val="00265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52F"/>
    <w:rPr>
      <w:b/>
    </w:rPr>
  </w:style>
  <w:style w:type="character" w:customStyle="1" w:styleId="Underlined">
    <w:name w:val="Underlined"/>
    <w:basedOn w:val="DefaultParagraphFont"/>
    <w:rsid w:val="0026552F"/>
    <w:rPr>
      <w:u w:val="single"/>
    </w:rPr>
  </w:style>
  <w:style w:type="paragraph" w:customStyle="1" w:styleId="TableBodyTextRight">
    <w:name w:val="Table Body Text Right"/>
    <w:basedOn w:val="TableBodyText"/>
    <w:rsid w:val="00265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52F"/>
    <w:rPr>
      <w:sz w:val="18"/>
    </w:rPr>
  </w:style>
  <w:style w:type="paragraph" w:customStyle="1" w:styleId="BodySmallRight">
    <w:name w:val="Body Small Right"/>
    <w:basedOn w:val="BodyTextRight"/>
    <w:rsid w:val="0026552F"/>
    <w:rPr>
      <w:sz w:val="18"/>
      <w:szCs w:val="18"/>
    </w:rPr>
  </w:style>
  <w:style w:type="paragraph" w:customStyle="1" w:styleId="MarginEdition">
    <w:name w:val="Margin Edition"/>
    <w:basedOn w:val="MarginNote"/>
    <w:rsid w:val="00265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52F"/>
    <w:rPr>
      <w:sz w:val="2"/>
      <w:szCs w:val="2"/>
    </w:rPr>
  </w:style>
  <w:style w:type="character" w:customStyle="1" w:styleId="Small">
    <w:name w:val="Small"/>
    <w:basedOn w:val="DefaultParagraphFont"/>
    <w:rsid w:val="0026552F"/>
    <w:rPr>
      <w:sz w:val="16"/>
    </w:rPr>
  </w:style>
  <w:style w:type="paragraph" w:customStyle="1" w:styleId="WideTable">
    <w:name w:val="Wide Table"/>
    <w:basedOn w:val="Normal"/>
    <w:rsid w:val="00265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52F"/>
  </w:style>
  <w:style w:type="paragraph" w:styleId="Quote">
    <w:name w:val="Quote"/>
    <w:basedOn w:val="Heading1"/>
    <w:link w:val="QuoteChar"/>
    <w:qFormat/>
    <w:rsid w:val="00265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52F"/>
    <w:pPr>
      <w:pageBreakBefore/>
    </w:pPr>
  </w:style>
  <w:style w:type="paragraph" w:customStyle="1" w:styleId="Border">
    <w:name w:val="Border"/>
    <w:basedOn w:val="Normal"/>
    <w:qFormat/>
    <w:rsid w:val="00265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52F"/>
    <w:rPr>
      <w:u w:val="single"/>
    </w:rPr>
  </w:style>
  <w:style w:type="character" w:customStyle="1" w:styleId="BoldandItalics">
    <w:name w:val="Bold and Italics"/>
    <w:qFormat/>
    <w:rsid w:val="0026552F"/>
    <w:rPr>
      <w:b/>
      <w:i/>
      <w:u w:val="none"/>
    </w:rPr>
  </w:style>
  <w:style w:type="paragraph" w:styleId="BalloonText">
    <w:name w:val="Balloon Text"/>
    <w:basedOn w:val="Normal"/>
    <w:link w:val="BalloonTextChar"/>
    <w:rsid w:val="00265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52F"/>
    <w:pPr>
      <w:spacing w:before="0" w:after="0"/>
    </w:pPr>
  </w:style>
  <w:style w:type="paragraph" w:customStyle="1" w:styleId="BodyTextBold">
    <w:name w:val="Body Text Bold"/>
    <w:basedOn w:val="BodyText"/>
    <w:qFormat/>
    <w:rsid w:val="0026552F"/>
    <w:rPr>
      <w:b/>
    </w:rPr>
  </w:style>
  <w:style w:type="character" w:styleId="Hyperlink">
    <w:name w:val="Hyperlink"/>
    <w:basedOn w:val="DefaultParagraphFont"/>
    <w:uiPriority w:val="99"/>
    <w:unhideWhenUsed/>
    <w:rsid w:val="00B30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3980</Characters>
  <Application>Microsoft Office Word</Application>
  <DocSecurity>0</DocSecurity>
  <Lines>199</Lines>
  <Paragraphs>106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NWPNET038 Install metering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