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08A1" w:rsidP="009A08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NWPNET034 Conduct commissioning and post-commissioning activities</w:t>
      </w:r>
      <w:r>
        <w:fldChar w:fldCharType="end"/>
      </w:r>
    </w:p>
    <w:p w:rsidR="009A08A1" w:rsidP="009A08A1">
      <w:pPr>
        <w:pStyle w:val="Version"/>
        <w:sectPr w:rsidSect="00B754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75433" w:rsidP="00B75433">
      <w:pPr>
        <w:pStyle w:val="SuperHeading"/>
      </w:pPr>
      <w:r w:rsidRPr="00B75433">
        <w:t>NWPNET034 Conduct commissioning and post-commissioning activities</w:t>
      </w:r>
    </w:p>
    <w:p w:rsidR="00000000" w:rsidRPr="00B75433" w:rsidP="00B75433">
      <w:pPr>
        <w:pStyle w:val="Heading1"/>
      </w:pPr>
      <w:bookmarkStart w:id="1" w:name="O_760311"/>
      <w:bookmarkEnd w:id="1"/>
      <w:r w:rsidRPr="00B7543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9A0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433">
            <w:pPr>
              <w:pStyle w:val="TableHeading"/>
              <w:rPr>
                <w:lang w:val="en-NZ"/>
              </w:rPr>
            </w:pPr>
            <w:r w:rsidRPr="00B75433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433">
            <w:pPr>
              <w:pStyle w:val="TableHeading"/>
              <w:rPr>
                <w:lang w:val="en-NZ"/>
              </w:rPr>
            </w:pPr>
            <w:r w:rsidRPr="00B75433">
              <w:t>Comments</w:t>
            </w:r>
          </w:p>
        </w:tc>
      </w:tr>
      <w:tr w:rsidTr="009A08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433">
            <w:pPr>
              <w:pStyle w:val="BodyText"/>
              <w:rPr>
                <w:lang w:val="en-NZ"/>
              </w:rPr>
            </w:pPr>
            <w:r w:rsidRPr="00B75433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433" w:rsidP="00B75433">
            <w:pPr>
              <w:pStyle w:val="BodyText"/>
            </w:pPr>
            <w:r w:rsidRPr="00B75433">
              <w:t xml:space="preserve">This unit was released in NWP Water Training Package release 1.0 and meets the Standards for Training Packages. </w:t>
            </w:r>
          </w:p>
          <w:p w:rsidR="00000000" w:rsidRPr="00B75433" w:rsidP="00B75433">
            <w:pPr>
              <w:pStyle w:val="BodyText"/>
            </w:pPr>
          </w:p>
          <w:p w:rsidR="00000000" w:rsidRPr="00B75433" w:rsidP="00B75433">
            <w:pPr>
              <w:pStyle w:val="BodyText"/>
            </w:pPr>
            <w:r w:rsidRPr="00B75433">
              <w:t>This unit supersedes and is equivalent to NWP527B Conduct commissioning and post-commissioning activities.</w:t>
            </w:r>
          </w:p>
          <w:p w:rsidR="00000000" w:rsidRPr="00B75433" w:rsidP="00B75433">
            <w:pPr>
              <w:pStyle w:val="BodyText"/>
            </w:pPr>
          </w:p>
          <w:p w:rsidR="00000000" w:rsidRPr="00B75433" w:rsidP="00B75433">
            <w:pPr>
              <w:pStyle w:val="ListBullet"/>
            </w:pPr>
            <w:r w:rsidRPr="00B75433">
              <w:t>Unit code updated</w:t>
            </w:r>
          </w:p>
          <w:p w:rsidR="00000000" w:rsidRPr="00B75433" w:rsidP="00B75433">
            <w:pPr>
              <w:pStyle w:val="ListBullet"/>
            </w:pPr>
            <w:r w:rsidRPr="00B75433">
              <w:t>Content and formatting updated to comply with the new standards</w:t>
            </w:r>
          </w:p>
          <w:p w:rsidR="00000000" w:rsidRPr="00B75433" w:rsidP="00B75433">
            <w:pPr>
              <w:pStyle w:val="ListBullet"/>
            </w:pPr>
            <w:r w:rsidRPr="00B75433">
              <w:t>All PC transitioned from passive to active voice</w:t>
            </w:r>
          </w:p>
        </w:tc>
      </w:tr>
    </w:tbl>
    <w:p w:rsidR="00000000" w:rsidRPr="00B75433" w:rsidP="00B75433">
      <w:pPr>
        <w:pStyle w:val="BodyText"/>
      </w:pPr>
    </w:p>
    <w:p w:rsidR="00000000" w:rsidRPr="00B75433" w:rsidP="00B75433">
      <w:pPr>
        <w:pStyle w:val="AllowPageBreak"/>
      </w:pPr>
    </w:p>
    <w:p w:rsidR="00000000" w:rsidRPr="00B75433" w:rsidP="00B75433">
      <w:pPr>
        <w:pStyle w:val="Heading1"/>
      </w:pPr>
      <w:bookmarkStart w:id="2" w:name="O_760312"/>
      <w:bookmarkEnd w:id="2"/>
      <w:r w:rsidRPr="00B75433">
        <w:t>Application</w:t>
      </w:r>
    </w:p>
    <w:p w:rsidR="00000000" w:rsidRPr="00B75433" w:rsidP="00B75433">
      <w:pPr>
        <w:pStyle w:val="BodyText"/>
      </w:pPr>
      <w:r w:rsidRPr="00B75433">
        <w:t>This unit describes the skills required to plan and manage the commissioning and post-commissioning activities associated with asset construction.</w:t>
      </w:r>
    </w:p>
    <w:p w:rsidR="00000000" w:rsidRPr="00B75433" w:rsidP="00B75433">
      <w:pPr>
        <w:pStyle w:val="BodyText"/>
      </w:pPr>
    </w:p>
    <w:p w:rsidR="00000000" w:rsidRPr="00B75433" w:rsidP="00B75433">
      <w:pPr>
        <w:pStyle w:val="BodyText"/>
      </w:pPr>
      <w:r w:rsidRPr="00B75433">
        <w:t>This unit applies to those working as construction managers and other managers responsib</w:t>
      </w:r>
      <w:r w:rsidRPr="00B75433">
        <w:t>le for the commissioning of new assets and their management post-commissioning.</w:t>
      </w:r>
    </w:p>
    <w:p w:rsidR="00000000" w:rsidRPr="00B75433" w:rsidP="00B75433">
      <w:pPr>
        <w:pStyle w:val="BodyText"/>
      </w:pPr>
    </w:p>
    <w:p w:rsidR="00000000" w:rsidRPr="00B75433" w:rsidP="00B75433">
      <w:pPr>
        <w:pStyle w:val="BodyText"/>
      </w:pPr>
      <w:r w:rsidRPr="00B75433">
        <w:t>The skills and knowledge described in this unit must be applied within the legislative, regulatory and policy environment in which they are carried out. Organisational policie</w:t>
      </w:r>
      <w:r w:rsidRPr="00B75433">
        <w:t xml:space="preserve">s and procedures must be consulted and adhered to. </w:t>
      </w:r>
    </w:p>
    <w:p w:rsidR="00000000" w:rsidRPr="00B75433" w:rsidP="00B75433">
      <w:pPr>
        <w:pStyle w:val="BodyText"/>
      </w:pPr>
    </w:p>
    <w:p w:rsidR="00000000" w:rsidRPr="00B75433" w:rsidP="00B75433">
      <w:pPr>
        <w:pStyle w:val="BodyText"/>
      </w:pPr>
      <w:r w:rsidRPr="00B75433">
        <w:t xml:space="preserve">Those undertaking this unit would work autonomously, managing staff, while performing sophisticated tasks in a range of familiar contexts. </w:t>
      </w:r>
    </w:p>
    <w:p w:rsidR="00000000" w:rsidRPr="00B75433" w:rsidP="00B75433">
      <w:pPr>
        <w:pStyle w:val="BodyText"/>
      </w:pPr>
    </w:p>
    <w:p w:rsidR="00000000" w:rsidRPr="00B75433" w:rsidP="00B75433">
      <w:pPr>
        <w:pStyle w:val="BodyText"/>
      </w:pPr>
      <w:r w:rsidRPr="00B75433">
        <w:t xml:space="preserve">No licensing, legislative or certification requirements apply </w:t>
      </w:r>
      <w:r w:rsidRPr="00B75433">
        <w:t>to unit at the time of publication.</w:t>
      </w:r>
    </w:p>
    <w:p w:rsidR="00000000" w:rsidRPr="00B75433" w:rsidP="00B75433">
      <w:pPr>
        <w:pStyle w:val="AllowPageBreak"/>
      </w:pPr>
    </w:p>
    <w:p w:rsidR="00000000" w:rsidRPr="00B75433" w:rsidP="00B75433">
      <w:pPr>
        <w:pStyle w:val="Heading1"/>
      </w:pPr>
      <w:bookmarkStart w:id="3" w:name="O_760314"/>
      <w:bookmarkEnd w:id="3"/>
      <w:r w:rsidRPr="00B75433">
        <w:t>Competency Field</w:t>
      </w:r>
    </w:p>
    <w:p w:rsidR="00000000" w:rsidRPr="00B75433" w:rsidP="00B75433">
      <w:pPr>
        <w:pStyle w:val="BodyText"/>
      </w:pPr>
      <w:r w:rsidRPr="00B75433">
        <w:t>Networks</w:t>
      </w:r>
    </w:p>
    <w:p w:rsidR="00000000" w:rsidRPr="00B75433" w:rsidP="00B75433">
      <w:pPr>
        <w:pStyle w:val="AllowPageBreak"/>
      </w:pPr>
    </w:p>
    <w:p w:rsidR="00000000" w:rsidRPr="00B75433" w:rsidP="00B75433">
      <w:pPr>
        <w:pStyle w:val="Heading1"/>
      </w:pPr>
      <w:bookmarkStart w:id="4" w:name="O_760316"/>
      <w:bookmarkEnd w:id="4"/>
      <w:r w:rsidRPr="00B7543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15"/>
        <w:gridCol w:w="6804"/>
      </w:tblGrid>
      <w:tr w:rsidTr="00B754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433">
            <w:pPr>
              <w:pStyle w:val="TableHeading"/>
              <w:rPr>
                <w:lang w:val="en-NZ"/>
              </w:rPr>
            </w:pPr>
            <w:r w:rsidRPr="00B75433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433">
            <w:pPr>
              <w:pStyle w:val="TableHeading"/>
              <w:rPr>
                <w:lang w:val="en-NZ"/>
              </w:rPr>
            </w:pPr>
            <w:r w:rsidRPr="00B75433">
              <w:t>PERFORMANCE CRITERIA</w:t>
            </w:r>
          </w:p>
        </w:tc>
      </w:tr>
      <w:tr w:rsidTr="00B754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433">
            <w:pPr>
              <w:pStyle w:val="BodyText"/>
              <w:rPr>
                <w:lang w:val="en-NZ"/>
              </w:rPr>
            </w:pPr>
            <w:r w:rsidRPr="00B75433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433">
            <w:pPr>
              <w:pStyle w:val="BodyText"/>
              <w:rPr>
                <w:lang w:val="en-NZ"/>
              </w:rPr>
            </w:pPr>
            <w:r w:rsidRPr="00B75433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B754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433">
            <w:pPr>
              <w:pStyle w:val="List"/>
              <w:rPr>
                <w:lang w:val="en-NZ"/>
              </w:rPr>
            </w:pPr>
            <w:r w:rsidRPr="00B75433">
              <w:rPr>
                <w:rStyle w:val="SpecialBold"/>
              </w:rPr>
              <w:t>1.</w:t>
            </w:r>
            <w:r w:rsidRPr="00B75433">
              <w:rPr>
                <w:rStyle w:val="SpecialBold"/>
              </w:rPr>
              <w:tab/>
              <w:t>Plan for commissioning activities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433" w:rsidP="00B75433">
            <w:pPr>
              <w:pStyle w:val="List"/>
            </w:pPr>
            <w:r w:rsidRPr="00B75433">
              <w:t>1.1</w:t>
            </w:r>
            <w:r w:rsidRPr="00B75433">
              <w:tab/>
              <w:t>Access and int</w:t>
            </w:r>
            <w:r w:rsidRPr="00B75433">
              <w:t>erpret organisational and/or contractual requirements and documentation for the post-construction commissioning of assets.</w:t>
            </w:r>
          </w:p>
          <w:p w:rsidR="00000000" w:rsidRPr="00B75433" w:rsidP="00B75433">
            <w:pPr>
              <w:pStyle w:val="List"/>
            </w:pPr>
            <w:r w:rsidRPr="00B75433">
              <w:t>1.2</w:t>
            </w:r>
            <w:r w:rsidRPr="00B75433">
              <w:tab/>
              <w:t>Develop a specified acceptance program.</w:t>
            </w:r>
          </w:p>
          <w:p w:rsidR="00000000" w:rsidRPr="00B75433" w:rsidP="00B75433">
            <w:pPr>
              <w:pStyle w:val="List"/>
            </w:pPr>
            <w:r w:rsidRPr="00B75433">
              <w:t>1.3</w:t>
            </w:r>
            <w:r w:rsidRPr="00B75433">
              <w:tab/>
              <w:t>Secure authorisation of the commissioning process from appropriate personnel.</w:t>
            </w:r>
          </w:p>
          <w:p w:rsidR="00000000" w:rsidP="00B75433">
            <w:pPr>
              <w:pStyle w:val="List"/>
              <w:rPr>
                <w:lang w:val="en-NZ"/>
              </w:rPr>
            </w:pPr>
            <w:r w:rsidRPr="00B75433">
              <w:t>1.4</w:t>
            </w:r>
            <w:r w:rsidRPr="00B75433">
              <w:tab/>
              <w:t>Neg</w:t>
            </w:r>
            <w:r w:rsidRPr="00B75433">
              <w:t>otiate and communicate commissioning activities, process and schedule with relevant stakeholders.</w:t>
            </w:r>
          </w:p>
        </w:tc>
      </w:tr>
      <w:tr w:rsidTr="00B754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433">
            <w:pPr>
              <w:pStyle w:val="List"/>
              <w:rPr>
                <w:lang w:val="en-NZ"/>
              </w:rPr>
            </w:pPr>
            <w:r w:rsidRPr="00B75433">
              <w:rPr>
                <w:rStyle w:val="SpecialBold"/>
              </w:rPr>
              <w:t>2.</w:t>
            </w:r>
            <w:r w:rsidRPr="00B75433">
              <w:rPr>
                <w:rStyle w:val="SpecialBold"/>
              </w:rPr>
              <w:tab/>
              <w:t>Conduct commissioning activities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433" w:rsidP="00B75433">
            <w:pPr>
              <w:pStyle w:val="List"/>
            </w:pPr>
            <w:r w:rsidRPr="00B75433">
              <w:t>2.1</w:t>
            </w:r>
            <w:r w:rsidRPr="00B75433">
              <w:tab/>
              <w:t>Schedule and conduct the defined commissioning program.</w:t>
            </w:r>
          </w:p>
          <w:p w:rsidR="00000000" w:rsidRPr="00B75433" w:rsidP="00B75433">
            <w:pPr>
              <w:pStyle w:val="List"/>
            </w:pPr>
            <w:r w:rsidRPr="00B75433">
              <w:t>2.2</w:t>
            </w:r>
            <w:r w:rsidRPr="00B75433">
              <w:tab/>
              <w:t>Conduct sit</w:t>
            </w:r>
            <w:r w:rsidRPr="00B75433">
              <w:t>e inspections according to commissioning requirements.</w:t>
            </w:r>
          </w:p>
          <w:p w:rsidR="00000000" w:rsidP="00B75433">
            <w:pPr>
              <w:pStyle w:val="List"/>
              <w:rPr>
                <w:lang w:val="en-NZ"/>
              </w:rPr>
            </w:pPr>
            <w:r w:rsidRPr="00B75433">
              <w:t>2.3</w:t>
            </w:r>
            <w:r w:rsidRPr="00B75433">
              <w:tab/>
              <w:t>Undertake a review of the construction or installation planning.</w:t>
            </w:r>
          </w:p>
        </w:tc>
      </w:tr>
      <w:tr w:rsidTr="00B754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5433">
            <w:pPr>
              <w:pStyle w:val="List"/>
              <w:rPr>
                <w:lang w:val="en-NZ"/>
              </w:rPr>
            </w:pPr>
            <w:r w:rsidRPr="00B75433">
              <w:rPr>
                <w:rStyle w:val="SpecialBold"/>
              </w:rPr>
              <w:t>3.</w:t>
            </w:r>
            <w:r w:rsidRPr="00B75433">
              <w:rPr>
                <w:rStyle w:val="SpecialBold"/>
              </w:rPr>
              <w:tab/>
              <w:t>Conduct post-commissioning activities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5433" w:rsidP="00B75433">
            <w:pPr>
              <w:pStyle w:val="List"/>
            </w:pPr>
            <w:r w:rsidRPr="00B75433">
              <w:t>3.1</w:t>
            </w:r>
            <w:r w:rsidRPr="00B75433">
              <w:tab/>
              <w:t>Monitor and record asset performance.</w:t>
            </w:r>
          </w:p>
          <w:p w:rsidR="00000000" w:rsidRPr="00B75433" w:rsidP="00B75433">
            <w:pPr>
              <w:pStyle w:val="List"/>
            </w:pPr>
            <w:r w:rsidRPr="00B75433">
              <w:t>3.2</w:t>
            </w:r>
            <w:r w:rsidRPr="00B75433">
              <w:tab/>
              <w:t>Identify defects and make arrangements to re</w:t>
            </w:r>
            <w:r w:rsidRPr="00B75433">
              <w:t>ctify them.</w:t>
            </w:r>
          </w:p>
          <w:p w:rsidR="00000000" w:rsidRPr="00B75433" w:rsidP="00B75433">
            <w:pPr>
              <w:pStyle w:val="List"/>
            </w:pPr>
            <w:r w:rsidRPr="00B75433">
              <w:t>3.3</w:t>
            </w:r>
            <w:r w:rsidRPr="00B75433">
              <w:tab/>
              <w:t>Record required operational or maintenance schedules.</w:t>
            </w:r>
          </w:p>
          <w:p w:rsidR="00000000" w:rsidRPr="00B75433" w:rsidP="00B75433">
            <w:pPr>
              <w:pStyle w:val="List"/>
            </w:pPr>
            <w:r w:rsidRPr="00B75433">
              <w:t>3.4</w:t>
            </w:r>
            <w:r w:rsidRPr="00B75433">
              <w:tab/>
              <w:t>Finalise the asset register.</w:t>
            </w:r>
          </w:p>
        </w:tc>
      </w:tr>
    </w:tbl>
    <w:p w:rsidR="00000000" w:rsidRPr="00B75433" w:rsidP="00B75433">
      <w:pPr>
        <w:pStyle w:val="BodyText"/>
      </w:pPr>
    </w:p>
    <w:p w:rsidR="00000000" w:rsidRPr="00B75433" w:rsidP="00B75433">
      <w:pPr>
        <w:pStyle w:val="AllowPageBreak"/>
      </w:pPr>
    </w:p>
    <w:p w:rsidR="00000000" w:rsidRPr="00B75433" w:rsidP="00B75433">
      <w:pPr>
        <w:pStyle w:val="Heading1"/>
      </w:pPr>
      <w:bookmarkStart w:id="5" w:name="O_760317"/>
      <w:bookmarkEnd w:id="5"/>
      <w:r w:rsidRPr="00B75433">
        <w:t>Foundation Skills</w:t>
      </w:r>
    </w:p>
    <w:p w:rsidR="009A08A1" w:rsidP="00B75433">
      <w:pPr>
        <w:pStyle w:val="BodyText"/>
      </w:pPr>
      <w:r w:rsidRPr="00B75433">
        <w:t xml:space="preserve">The foundation skills demands of this unit have been mapped for alignment with the Australian Core Skills Framework </w:t>
      </w:r>
      <w:r w:rsidRPr="00B75433">
        <w:t>(ACSF). The following tables outline the performance levels indicated for successful attainment of the unit.</w:t>
      </w:r>
    </w:p>
    <w:p w:rsidR="009A08A1" w:rsidP="00B75433">
      <w:pPr>
        <w:pStyle w:val="BodyText"/>
      </w:pPr>
    </w:p>
    <w:p w:rsidR="00000000" w:rsidRPr="00B75433" w:rsidP="00B75433">
      <w:pPr>
        <w:pStyle w:val="BodyText"/>
        <w:keepNext w:val="0"/>
      </w:pPr>
      <w:bookmarkStart w:id="6" w:name="O_76044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59.75pt;width:469.5pt">
            <v:imagedata r:id="rId10" o:title=""/>
          </v:shape>
        </w:pict>
      </w:r>
      <w:bookmarkEnd w:id="6"/>
    </w:p>
    <w:p w:rsidR="00000000" w:rsidRPr="00B75433" w:rsidP="00B75433">
      <w:pPr>
        <w:pStyle w:val="BodyText"/>
      </w:pPr>
    </w:p>
    <w:p w:rsidR="00000000" w:rsidRPr="00B75433" w:rsidP="00B75433">
      <w:pPr>
        <w:pStyle w:val="BodyText"/>
      </w:pPr>
      <w:r w:rsidRPr="00B75433">
        <w:t>Further information on ACSF and the foundation skills underpinning this unit can be found in the Foundation Skills Guide on the GSA website.</w:t>
      </w:r>
    </w:p>
    <w:p w:rsidR="00000000" w:rsidRPr="00B75433" w:rsidP="00B75433">
      <w:pPr>
        <w:pStyle w:val="AllowPageBreak"/>
      </w:pPr>
    </w:p>
    <w:p w:rsidR="00000000" w:rsidRPr="00B75433" w:rsidP="00B75433">
      <w:pPr>
        <w:pStyle w:val="Heading1"/>
      </w:pPr>
      <w:bookmarkStart w:id="7" w:name="O_760319"/>
      <w:bookmarkEnd w:id="7"/>
      <w:r w:rsidRPr="00B75433">
        <w:t>Unit Mapping Information</w:t>
      </w:r>
    </w:p>
    <w:p w:rsidR="00000000" w:rsidRPr="00B75433" w:rsidP="00B75433">
      <w:pPr>
        <w:pStyle w:val="BodyText"/>
      </w:pPr>
      <w:r w:rsidRPr="00B75433">
        <w:t>This unit supersedes and is equivalent to NWP527B Conduct commissioning and post-commissioning activities.</w:t>
      </w:r>
    </w:p>
    <w:p w:rsidR="00000000" w:rsidRPr="00B75433" w:rsidP="00B75433">
      <w:pPr>
        <w:pStyle w:val="AllowPageBreak"/>
      </w:pPr>
    </w:p>
    <w:p w:rsidR="00000000" w:rsidRPr="00B75433" w:rsidP="00B75433">
      <w:pPr>
        <w:pStyle w:val="Heading1"/>
      </w:pPr>
      <w:bookmarkStart w:id="8" w:name="O_760326"/>
      <w:bookmarkEnd w:id="8"/>
      <w:r w:rsidRPr="00B75433">
        <w:t>Links</w:t>
      </w:r>
    </w:p>
    <w:p w:rsidR="00000000" w:rsidRPr="00B75433" w:rsidP="00B75433">
      <w:pPr>
        <w:pStyle w:val="BodyText"/>
      </w:pPr>
      <w:r w:rsidRPr="00B75433">
        <w:t>GSA website - http://www.govskills.com.au</w:t>
      </w:r>
    </w:p>
    <w:p w:rsidR="00000000" w:rsidRPr="00B75433" w:rsidP="00B75433">
      <w:pPr>
        <w:pStyle w:val="BodyText"/>
      </w:pPr>
      <w:r w:rsidRPr="00B75433">
        <w:t>Implementation Guide - http://www.govskills.com.au/guides/water/implementation-guide</w:t>
      </w:r>
    </w:p>
    <w:p w:rsidR="00000000" w:rsidRPr="00B75433" w:rsidP="00B75433">
      <w:pPr>
        <w:pStyle w:val="BodyText"/>
      </w:pPr>
      <w:r w:rsidRPr="00B75433">
        <w:t>Knowledge Guide - http://www.govskills.com.au/guides/water/knowledge-guide</w:t>
      </w:r>
    </w:p>
    <w:p w:rsidR="00000000" w:rsidRPr="00B75433" w:rsidP="00B75433">
      <w:pPr>
        <w:pStyle w:val="BodyText"/>
      </w:pPr>
      <w:r w:rsidRPr="00B75433">
        <w:t>Foundation Skills Guide - http://www.govskills.com.au/guides/water/foundation-skills-guide</w:t>
      </w:r>
    </w:p>
    <w:p w:rsidR="00000000" w:rsidRPr="00B75433" w:rsidP="00B75433"/>
    <w:sectPr w:rsidSect="00B75433">
      <w:headerReference w:type="default" r:id="rId11"/>
      <w:footerReference w:type="default" r:id="rId12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4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433" w:rsidRPr="009A08A1" w:rsidP="009A08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4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8A1" w:rsidP="00B754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08A1" w:rsidP="00B754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9A08A1" w:rsidP="00B754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4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433" w:rsidRPr="009A08A1" w:rsidP="009A08A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4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8A1" w:rsidRPr="002D2AF8" w:rsidP="00B754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NWPNET034 Conduct commissioning and post-commissioning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2015</w:t>
    </w:r>
    <w:r>
      <w:fldChar w:fldCharType="end"/>
    </w:r>
  </w:p>
  <w:p w:rsidR="009A08A1" w:rsidP="00B754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D46FD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CAC6F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54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54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54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54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54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54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54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54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54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54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54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5433"/>
  </w:style>
  <w:style w:type="character" w:customStyle="1" w:styleId="Heading1Char">
    <w:name w:val="Heading 1 Char"/>
    <w:basedOn w:val="DefaultParagraphFont"/>
    <w:link w:val="Heading1"/>
    <w:rsid w:val="00B754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543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543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7543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7543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75433"/>
    <w:rPr>
      <w:b/>
      <w:spacing w:val="0"/>
    </w:rPr>
  </w:style>
  <w:style w:type="paragraph" w:customStyle="1" w:styleId="SuperHeading">
    <w:name w:val="SuperHeading"/>
    <w:basedOn w:val="Normal"/>
    <w:rsid w:val="00B754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7543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754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754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54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54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54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54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54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54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54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54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54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54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54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54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54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54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54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54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543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754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754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54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54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543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54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54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54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54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54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54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54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54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54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75433"/>
    <w:rPr>
      <w:i/>
    </w:rPr>
  </w:style>
  <w:style w:type="paragraph" w:styleId="Caption">
    <w:name w:val="caption"/>
    <w:basedOn w:val="BodyText"/>
    <w:next w:val="Normal"/>
    <w:qFormat/>
    <w:rsid w:val="00B754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54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54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5433"/>
  </w:style>
  <w:style w:type="paragraph" w:styleId="TableofFigures">
    <w:name w:val="table of figures"/>
    <w:basedOn w:val="Normal"/>
    <w:next w:val="Normal"/>
    <w:semiHidden/>
    <w:rsid w:val="00B754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5433"/>
    <w:pPr>
      <w:numPr>
        <w:numId w:val="10"/>
      </w:numPr>
    </w:pPr>
  </w:style>
  <w:style w:type="character" w:customStyle="1" w:styleId="WingdingSymbols">
    <w:name w:val="Wingding Symbols"/>
    <w:rsid w:val="00B75433"/>
    <w:rPr>
      <w:rFonts w:ascii="Wingdings" w:hAnsi="Wingdings"/>
    </w:rPr>
  </w:style>
  <w:style w:type="character" w:customStyle="1" w:styleId="HotSpot">
    <w:name w:val="HotSpot"/>
    <w:rsid w:val="00B75433"/>
    <w:rPr>
      <w:color w:val="0033CC"/>
      <w:u w:val="none"/>
    </w:rPr>
  </w:style>
  <w:style w:type="paragraph" w:customStyle="1" w:styleId="BodyTextRight">
    <w:name w:val="Body Text Right"/>
    <w:basedOn w:val="BodyText"/>
    <w:rsid w:val="00B754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54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543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54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54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54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5433"/>
    <w:rPr>
      <w:sz w:val="32"/>
    </w:rPr>
  </w:style>
  <w:style w:type="paragraph" w:customStyle="1" w:styleId="HeadingProcedure">
    <w:name w:val="Heading Procedure"/>
    <w:basedOn w:val="HeadingBase"/>
    <w:next w:val="Normal"/>
    <w:rsid w:val="00B754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5433"/>
    <w:pPr>
      <w:spacing w:before="60" w:after="60"/>
    </w:pPr>
  </w:style>
  <w:style w:type="paragraph" w:styleId="ListContinue">
    <w:name w:val="List Continue"/>
    <w:basedOn w:val="List"/>
    <w:rsid w:val="00B75433"/>
    <w:pPr>
      <w:ind w:firstLine="0"/>
    </w:pPr>
  </w:style>
  <w:style w:type="paragraph" w:customStyle="1" w:styleId="ListNote">
    <w:name w:val="List Note"/>
    <w:basedOn w:val="List"/>
    <w:rsid w:val="00B754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54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54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5433"/>
    <w:rPr>
      <w:rFonts w:ascii="Courier New" w:hAnsi="Courier New"/>
    </w:rPr>
  </w:style>
  <w:style w:type="paragraph" w:customStyle="1" w:styleId="NoteBullet">
    <w:name w:val="Note Bullet"/>
    <w:basedOn w:val="Note"/>
    <w:rsid w:val="00B754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54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54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54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543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754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54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5433"/>
    <w:rPr>
      <w:b/>
      <w:smallCaps/>
    </w:rPr>
  </w:style>
  <w:style w:type="paragraph" w:customStyle="1" w:styleId="TableListNumber">
    <w:name w:val="Table List Number"/>
    <w:basedOn w:val="ListNumber"/>
    <w:rsid w:val="00B754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54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5433"/>
    <w:pPr>
      <w:numPr>
        <w:numId w:val="8"/>
      </w:numPr>
    </w:pPr>
  </w:style>
  <w:style w:type="paragraph" w:customStyle="1" w:styleId="ListAlpha2">
    <w:name w:val="List Alpha 2"/>
    <w:basedOn w:val="List2"/>
    <w:rsid w:val="00B75433"/>
    <w:pPr>
      <w:numPr>
        <w:numId w:val="7"/>
      </w:numPr>
    </w:pPr>
  </w:style>
  <w:style w:type="paragraph" w:styleId="List2">
    <w:name w:val="List 2"/>
    <w:basedOn w:val="BodyText"/>
    <w:rsid w:val="00B754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54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54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54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543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543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75433"/>
    <w:pPr>
      <w:numPr>
        <w:numId w:val="3"/>
      </w:numPr>
    </w:pPr>
  </w:style>
  <w:style w:type="paragraph" w:styleId="ListContinue2">
    <w:name w:val="List Continue 2"/>
    <w:basedOn w:val="List2"/>
    <w:rsid w:val="00B75433"/>
    <w:pPr>
      <w:ind w:firstLine="0"/>
    </w:pPr>
  </w:style>
  <w:style w:type="paragraph" w:styleId="ListContinue3">
    <w:name w:val="List Continue 3"/>
    <w:basedOn w:val="List3"/>
    <w:rsid w:val="00B75433"/>
    <w:pPr>
      <w:ind w:left="1021" w:firstLine="0"/>
    </w:pPr>
  </w:style>
  <w:style w:type="paragraph" w:styleId="ListContinue4">
    <w:name w:val="List Continue 4"/>
    <w:basedOn w:val="List4"/>
    <w:rsid w:val="00B75433"/>
    <w:pPr>
      <w:ind w:firstLine="0"/>
    </w:pPr>
  </w:style>
  <w:style w:type="paragraph" w:styleId="ListContinue5">
    <w:name w:val="List Continue 5"/>
    <w:basedOn w:val="List5"/>
    <w:rsid w:val="00B75433"/>
    <w:pPr>
      <w:ind w:firstLine="0"/>
    </w:pPr>
  </w:style>
  <w:style w:type="paragraph" w:styleId="ListNumber3">
    <w:name w:val="List Number 3"/>
    <w:basedOn w:val="List3"/>
    <w:rsid w:val="00B75433"/>
    <w:pPr>
      <w:numPr>
        <w:numId w:val="4"/>
      </w:numPr>
    </w:pPr>
  </w:style>
  <w:style w:type="paragraph" w:styleId="ListNumber4">
    <w:name w:val="List Number 4"/>
    <w:basedOn w:val="List4"/>
    <w:rsid w:val="00B75433"/>
    <w:pPr>
      <w:numPr>
        <w:numId w:val="5"/>
      </w:numPr>
    </w:pPr>
  </w:style>
  <w:style w:type="paragraph" w:styleId="ListNumber5">
    <w:name w:val="List Number 5"/>
    <w:basedOn w:val="List5"/>
    <w:rsid w:val="00B75433"/>
    <w:pPr>
      <w:numPr>
        <w:numId w:val="6"/>
      </w:numPr>
    </w:pPr>
  </w:style>
  <w:style w:type="paragraph" w:styleId="BlockText">
    <w:name w:val="Block Text"/>
    <w:basedOn w:val="Normal"/>
    <w:rsid w:val="00B754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54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5433"/>
    <w:rPr>
      <w:sz w:val="16"/>
      <w:vertAlign w:val="superscript"/>
    </w:rPr>
  </w:style>
  <w:style w:type="character" w:customStyle="1" w:styleId="Symbols">
    <w:name w:val="Symbols"/>
    <w:basedOn w:val="DefaultParagraphFont"/>
    <w:rsid w:val="00B75433"/>
    <w:rPr>
      <w:rFonts w:ascii="Symbol" w:hAnsi="Symbol"/>
    </w:rPr>
  </w:style>
  <w:style w:type="character" w:customStyle="1" w:styleId="MenuOptions">
    <w:name w:val="Menu Options"/>
    <w:basedOn w:val="DefaultParagraphFont"/>
    <w:rsid w:val="00B754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5433"/>
    <w:rPr>
      <w:b/>
    </w:rPr>
  </w:style>
  <w:style w:type="character" w:customStyle="1" w:styleId="Underlined">
    <w:name w:val="Underlined"/>
    <w:basedOn w:val="DefaultParagraphFont"/>
    <w:rsid w:val="00B75433"/>
    <w:rPr>
      <w:u w:val="single"/>
    </w:rPr>
  </w:style>
  <w:style w:type="paragraph" w:customStyle="1" w:styleId="TableBodyTextRight">
    <w:name w:val="Table Body Text Right"/>
    <w:basedOn w:val="TableBodyText"/>
    <w:rsid w:val="00B754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5433"/>
    <w:rPr>
      <w:sz w:val="18"/>
    </w:rPr>
  </w:style>
  <w:style w:type="paragraph" w:customStyle="1" w:styleId="BodySmallRight">
    <w:name w:val="Body Small Right"/>
    <w:basedOn w:val="BodyTextRight"/>
    <w:rsid w:val="00B75433"/>
    <w:rPr>
      <w:sz w:val="18"/>
      <w:szCs w:val="18"/>
    </w:rPr>
  </w:style>
  <w:style w:type="paragraph" w:customStyle="1" w:styleId="MarginEdition">
    <w:name w:val="Margin Edition"/>
    <w:basedOn w:val="MarginNote"/>
    <w:rsid w:val="00B754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5433"/>
    <w:rPr>
      <w:sz w:val="2"/>
      <w:szCs w:val="2"/>
    </w:rPr>
  </w:style>
  <w:style w:type="character" w:customStyle="1" w:styleId="Small">
    <w:name w:val="Small"/>
    <w:basedOn w:val="DefaultParagraphFont"/>
    <w:rsid w:val="00B75433"/>
    <w:rPr>
      <w:sz w:val="16"/>
    </w:rPr>
  </w:style>
  <w:style w:type="paragraph" w:customStyle="1" w:styleId="WideTable">
    <w:name w:val="Wide Table"/>
    <w:basedOn w:val="Normal"/>
    <w:rsid w:val="00B754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5433"/>
  </w:style>
  <w:style w:type="paragraph" w:styleId="Quote">
    <w:name w:val="Quote"/>
    <w:basedOn w:val="Heading1"/>
    <w:link w:val="QuoteChar"/>
    <w:qFormat/>
    <w:rsid w:val="00B754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54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5433"/>
    <w:pPr>
      <w:pageBreakBefore/>
    </w:pPr>
  </w:style>
  <w:style w:type="paragraph" w:customStyle="1" w:styleId="Border">
    <w:name w:val="Border"/>
    <w:basedOn w:val="Normal"/>
    <w:qFormat/>
    <w:rsid w:val="00B754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54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54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54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54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54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54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54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54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5433"/>
    <w:rPr>
      <w:u w:val="single"/>
    </w:rPr>
  </w:style>
  <w:style w:type="character" w:customStyle="1" w:styleId="BoldandItalics">
    <w:name w:val="Bold and Italics"/>
    <w:qFormat/>
    <w:rsid w:val="00B75433"/>
    <w:rPr>
      <w:b/>
      <w:i/>
      <w:u w:val="none"/>
    </w:rPr>
  </w:style>
  <w:style w:type="paragraph" w:styleId="BalloonText">
    <w:name w:val="Balloon Text"/>
    <w:basedOn w:val="Normal"/>
    <w:link w:val="BalloonTextChar"/>
    <w:rsid w:val="00B754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54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543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54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54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543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426</Words>
  <Characters>2924</Characters>
  <Application>Microsoft Office Word</Application>
  <DocSecurity>0</DocSecurity>
  <Lines>94</Lines>
  <Paragraphs>49</Paragraphs>
  <ScaleCrop>false</ScaleCrop>
  <Company>Author-it Software Corporation Ltd.</Company>
  <LinksUpToDate>false</LinksUpToDate>
  <CharactersWithSpaces>3306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NWPNET034 Conduct commissioning and post-commissioning activities</dc:title>
  <dc:subject>Approved</dc:subject>
  <dc:creator>Government Skills Australia</dc:creator>
  <cp:keywords>Release: 1</cp:keywords>
  <dc:description>Review Date: 12 April 2008</dc:description>
  <cp:lastModifiedBy>HSD_TPCMSd.prod</cp:lastModifiedBy>
  <cp:revision>3</cp:revision>
  <dcterms:created xsi:type="dcterms:W3CDTF">2015-12-07T03:12:00Z</dcterms:created>
  <dcterms:modified xsi:type="dcterms:W3CDTF">2015-12-07T03:12:00Z</dcterms:modified>
</cp:coreProperties>
</file>