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1524" w:rsidP="00911524">
      <w:pPr>
        <w:pStyle w:val="Title"/>
      </w:pPr>
      <w:r>
        <w:fldChar w:fldCharType="begin"/>
      </w:r>
      <w:r>
        <w:instrText xml:space="preserve"> TITLE   \* MERGEFORMAT </w:instrText>
      </w:r>
      <w:r>
        <w:fldChar w:fldCharType="separate"/>
      </w:r>
      <w:r>
        <w:t>NWPNET029 Locate, identify and protect utilities</w:t>
      </w:r>
      <w:r>
        <w:fldChar w:fldCharType="end"/>
      </w:r>
    </w:p>
    <w:p w:rsidR="00911524" w:rsidP="00911524">
      <w:pPr>
        <w:pStyle w:val="Version"/>
        <w:sectPr w:rsidSect="001B07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074A" w:rsidP="001B074A">
      <w:pPr>
        <w:pStyle w:val="SuperHeading"/>
      </w:pPr>
      <w:r w:rsidRPr="001B074A">
        <w:t>NWPNET029 Locate, identify and protect utilities</w:t>
      </w:r>
    </w:p>
    <w:p w:rsidR="00000000" w:rsidRPr="001B074A" w:rsidP="001B074A">
      <w:pPr>
        <w:pStyle w:val="Heading1"/>
      </w:pPr>
      <w:bookmarkStart w:id="1" w:name="O_1061985"/>
      <w:bookmarkEnd w:id="1"/>
      <w:r w:rsidRPr="001B074A">
        <w:t>Modification History</w:t>
      </w:r>
    </w:p>
    <w:tbl>
      <w:tblPr>
        <w:tblW w:w="9497" w:type="dxa"/>
        <w:tblLayout w:type="fixed"/>
        <w:tblCellMar>
          <w:left w:w="62" w:type="dxa"/>
          <w:right w:w="62" w:type="dxa"/>
        </w:tblCellMar>
        <w:tblLook w:val="0000"/>
      </w:tblPr>
      <w:tblGrid>
        <w:gridCol w:w="9497"/>
      </w:tblGrid>
      <w:tr w:rsidTr="001B07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074A" w:rsidP="001B074A">
            <w:pPr>
              <w:pStyle w:val="BodyText"/>
            </w:pPr>
            <w:r w:rsidRPr="001B074A">
              <w:t>Release 1. This is the first release of this unit of competency in the NWP National Water Training Package.</w:t>
            </w:r>
          </w:p>
        </w:tc>
      </w:tr>
    </w:tbl>
    <w:p w:rsidR="00000000" w:rsidRPr="001B074A" w:rsidP="001B074A">
      <w:pPr>
        <w:pStyle w:val="NoPaddingFontSize1"/>
      </w:pPr>
    </w:p>
    <w:p w:rsidR="00000000" w:rsidRPr="001B074A" w:rsidP="001B074A">
      <w:pPr>
        <w:pStyle w:val="AllowPageBreak"/>
      </w:pPr>
    </w:p>
    <w:p w:rsidR="00000000" w:rsidRPr="001B074A" w:rsidP="001B074A">
      <w:pPr>
        <w:pStyle w:val="Heading1"/>
      </w:pPr>
      <w:bookmarkStart w:id="2" w:name="O_1061986"/>
      <w:bookmarkEnd w:id="2"/>
      <w:r w:rsidRPr="001B074A">
        <w:t>Application</w:t>
      </w:r>
    </w:p>
    <w:tbl>
      <w:tblPr>
        <w:tblW w:w="9497" w:type="dxa"/>
        <w:tblLayout w:type="fixed"/>
        <w:tblCellMar>
          <w:left w:w="62" w:type="dxa"/>
          <w:right w:w="62" w:type="dxa"/>
        </w:tblCellMar>
        <w:tblLook w:val="0000"/>
      </w:tblPr>
      <w:tblGrid>
        <w:gridCol w:w="9497"/>
      </w:tblGrid>
      <w:tr w:rsidTr="001B07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074A" w:rsidP="001B074A">
            <w:pPr>
              <w:pStyle w:val="BodyText"/>
            </w:pPr>
            <w:r w:rsidRPr="001B074A">
              <w:t xml:space="preserve">This unit involves the skills and knowledge required to locate, identify and protect </w:t>
            </w:r>
            <w:r w:rsidRPr="001B074A">
              <w:t>utilities.</w:t>
            </w:r>
          </w:p>
          <w:p w:rsidR="00000000" w:rsidRPr="001B074A" w:rsidP="001B074A">
            <w:pPr>
              <w:pStyle w:val="BodyText"/>
            </w:pPr>
            <w:r w:rsidRPr="001B074A">
              <w:t>It includes preparing to locate utility services at the worksite, locating utility assets by excavation, operating plant near underground or overhead utility assets.  It also includes protecting and supporting utility assets during excavation an</w:t>
            </w:r>
            <w:r w:rsidRPr="001B074A">
              <w:t xml:space="preserve">d backfilling and initiating emergency procedures. </w:t>
            </w:r>
          </w:p>
          <w:p w:rsidR="00000000" w:rsidRPr="001B074A" w:rsidP="001B074A">
            <w:pPr>
              <w:pStyle w:val="BodyText"/>
            </w:pPr>
            <w:r w:rsidRPr="001B074A">
              <w:t xml:space="preserve">This unit applies to those involved in locating, constructing, repairing or installing underground utility infrastructure to prevent damage, injury, death or loss of service.  Those undertaking this unit </w:t>
            </w:r>
            <w:r w:rsidRPr="001B074A">
              <w:t>would work under appropriate supervision, performing routine tasks, in mostly familiar context ensuring minimum damage to the environment.</w:t>
            </w:r>
          </w:p>
          <w:p w:rsidR="00000000" w:rsidRPr="001B074A" w:rsidP="001B074A">
            <w:pPr>
              <w:pStyle w:val="BodyText"/>
            </w:pPr>
            <w:r w:rsidRPr="001B074A">
              <w:t>No licensing, legislative or certification requirements apply to this unit at the time of publication.</w:t>
            </w:r>
          </w:p>
        </w:tc>
      </w:tr>
    </w:tbl>
    <w:p w:rsidR="00000000" w:rsidRPr="001B074A" w:rsidP="001B074A">
      <w:pPr>
        <w:pStyle w:val="NoPaddingFontSize1"/>
      </w:pPr>
    </w:p>
    <w:p w:rsidR="00000000" w:rsidRPr="001B074A" w:rsidP="001B074A">
      <w:pPr>
        <w:pStyle w:val="AllowPageBreak"/>
      </w:pPr>
    </w:p>
    <w:p w:rsidR="00000000" w:rsidRPr="001B074A" w:rsidP="001B074A">
      <w:pPr>
        <w:pStyle w:val="Heading1"/>
      </w:pPr>
      <w:bookmarkStart w:id="3" w:name="O_1061987"/>
      <w:bookmarkEnd w:id="3"/>
      <w:r w:rsidRPr="001B074A">
        <w:t>Pre-requisite Unit</w:t>
      </w:r>
    </w:p>
    <w:tbl>
      <w:tblPr>
        <w:tblW w:w="9497" w:type="dxa"/>
        <w:tblLayout w:type="fixed"/>
        <w:tblCellMar>
          <w:left w:w="62" w:type="dxa"/>
          <w:right w:w="62" w:type="dxa"/>
        </w:tblCellMar>
        <w:tblLook w:val="0000"/>
      </w:tblPr>
      <w:tblGrid>
        <w:gridCol w:w="9497"/>
      </w:tblGrid>
      <w:tr w:rsidTr="001B07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074A" w:rsidP="001B074A">
            <w:pPr>
              <w:pStyle w:val="BodyText"/>
            </w:pPr>
            <w:r w:rsidRPr="001B074A">
              <w:t>Not applicable.</w:t>
            </w:r>
          </w:p>
        </w:tc>
      </w:tr>
    </w:tbl>
    <w:p w:rsidR="00000000" w:rsidRPr="001B074A" w:rsidP="001B074A">
      <w:pPr>
        <w:pStyle w:val="NoPaddingFontSize1"/>
      </w:pPr>
    </w:p>
    <w:p w:rsidR="00000000" w:rsidRPr="001B074A" w:rsidP="001B074A">
      <w:pPr>
        <w:pStyle w:val="AllowPageBreak"/>
      </w:pPr>
    </w:p>
    <w:p w:rsidR="00000000" w:rsidRPr="001B074A" w:rsidP="001B074A">
      <w:pPr>
        <w:pStyle w:val="Heading1"/>
      </w:pPr>
      <w:bookmarkStart w:id="4" w:name="O_1061988"/>
      <w:bookmarkEnd w:id="4"/>
      <w:r w:rsidRPr="001B074A">
        <w:t>Competency Field</w:t>
      </w:r>
    </w:p>
    <w:tbl>
      <w:tblPr>
        <w:tblW w:w="9497" w:type="dxa"/>
        <w:tblLayout w:type="fixed"/>
        <w:tblCellMar>
          <w:left w:w="62" w:type="dxa"/>
          <w:right w:w="62" w:type="dxa"/>
        </w:tblCellMar>
        <w:tblLook w:val="0000"/>
      </w:tblPr>
      <w:tblGrid>
        <w:gridCol w:w="9497"/>
      </w:tblGrid>
      <w:tr w:rsidTr="001B07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074A" w:rsidP="001B074A">
            <w:pPr>
              <w:pStyle w:val="BodyText"/>
            </w:pPr>
            <w:r w:rsidRPr="001B074A">
              <w:t>Networks</w:t>
            </w:r>
          </w:p>
        </w:tc>
      </w:tr>
    </w:tbl>
    <w:p w:rsidR="00000000" w:rsidRPr="001B074A" w:rsidP="001B074A">
      <w:pPr>
        <w:pStyle w:val="NoPaddingFontSize1"/>
      </w:pPr>
    </w:p>
    <w:p w:rsidR="00000000" w:rsidRPr="001B074A" w:rsidP="001B074A">
      <w:pPr>
        <w:pStyle w:val="AllowPageBreak"/>
      </w:pPr>
    </w:p>
    <w:p w:rsidR="00000000" w:rsidRPr="001B074A" w:rsidP="001B074A">
      <w:pPr>
        <w:pStyle w:val="Heading1"/>
      </w:pPr>
      <w:bookmarkStart w:id="5" w:name="O_1061989"/>
      <w:bookmarkEnd w:id="5"/>
      <w:r w:rsidRPr="001B074A">
        <w:t>Unit Sector</w:t>
      </w:r>
    </w:p>
    <w:tbl>
      <w:tblPr>
        <w:tblW w:w="9497" w:type="dxa"/>
        <w:tblLayout w:type="fixed"/>
        <w:tblCellMar>
          <w:left w:w="62" w:type="dxa"/>
          <w:right w:w="62" w:type="dxa"/>
        </w:tblCellMar>
        <w:tblLook w:val="0000"/>
      </w:tblPr>
      <w:tblGrid>
        <w:gridCol w:w="9497"/>
      </w:tblGrid>
      <w:tr w:rsidTr="001B07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074A" w:rsidP="001B074A">
            <w:pPr>
              <w:pStyle w:val="BodyText"/>
            </w:pPr>
            <w:r w:rsidRPr="001B074A">
              <w:t>Not applicable.</w:t>
            </w:r>
          </w:p>
        </w:tc>
      </w:tr>
    </w:tbl>
    <w:p w:rsidR="00000000" w:rsidRPr="001B074A" w:rsidP="001B074A">
      <w:pPr>
        <w:pStyle w:val="NoPaddingFontSize1"/>
      </w:pPr>
    </w:p>
    <w:p w:rsidR="00000000" w:rsidRPr="001B074A" w:rsidP="001B074A">
      <w:pPr>
        <w:pStyle w:val="AllowPageBreak"/>
      </w:pPr>
    </w:p>
    <w:p w:rsidR="00000000" w:rsidRPr="001B074A" w:rsidP="001B074A">
      <w:pPr>
        <w:pStyle w:val="Heading1"/>
      </w:pPr>
      <w:bookmarkStart w:id="6" w:name="O_1061990"/>
      <w:bookmarkEnd w:id="6"/>
      <w:r w:rsidRPr="001B074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B074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B074A" w:rsidP="001B074A">
            <w:pPr>
              <w:pStyle w:val="BodyText"/>
            </w:pPr>
            <w:r w:rsidRPr="001B074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B074A">
            <w:pPr>
              <w:pStyle w:val="BodyText"/>
              <w:rPr>
                <w:lang w:val="en-NZ"/>
              </w:rPr>
            </w:pPr>
            <w:r w:rsidRPr="001B074A">
              <w:rPr>
                <w:rStyle w:val="SpecialBold"/>
              </w:rPr>
              <w:t>PERFORMANCE CRITERIA</w:t>
            </w:r>
          </w:p>
        </w:tc>
      </w:tr>
      <w:tr w:rsidTr="001B074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B074A">
            <w:pPr>
              <w:pStyle w:val="BodyText"/>
              <w:rPr>
                <w:lang w:val="en-NZ"/>
              </w:rPr>
            </w:pPr>
            <w:r w:rsidRPr="001B074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B074A">
            <w:pPr>
              <w:pStyle w:val="BodyText"/>
              <w:rPr>
                <w:lang w:val="en-NZ"/>
              </w:rPr>
            </w:pPr>
            <w:r w:rsidRPr="001B074A">
              <w:t>Performance criteria describe the performance needed to demonstrate achievement of the element.</w:t>
            </w:r>
          </w:p>
        </w:tc>
      </w:tr>
      <w:tr w:rsidTr="001B07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B074A" w:rsidP="001B074A">
            <w:pPr>
              <w:pStyle w:val="BodyText"/>
            </w:pPr>
            <w:r w:rsidRPr="001B074A">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B074A" w:rsidP="001B074A">
            <w:pPr>
              <w:pStyle w:val="BodyText"/>
            </w:pPr>
            <w:r w:rsidRPr="001B074A">
              <w:rPr>
                <w:rStyle w:val="SpecialBold"/>
              </w:rPr>
              <w:t>Prepare to locate utility services at worksite</w:t>
            </w:r>
          </w:p>
        </w:tc>
        <w:tc>
          <w:tcPr>
            <w:tcW w:w="697" w:type="dxa"/>
            <w:tcBorders>
              <w:top w:val="nil"/>
              <w:left w:val="nil"/>
              <w:bottom w:val="nil"/>
              <w:right w:val="nil"/>
            </w:tcBorders>
            <w:tcMar>
              <w:top w:w="0" w:type="dxa"/>
              <w:left w:w="62" w:type="dxa"/>
              <w:bottom w:w="0" w:type="dxa"/>
              <w:right w:w="62" w:type="dxa"/>
            </w:tcMar>
          </w:tcPr>
          <w:p w:rsidR="00000000" w:rsidP="001B074A">
            <w:pPr>
              <w:pStyle w:val="BodyText"/>
              <w:rPr>
                <w:lang w:val="en-NZ"/>
              </w:rPr>
            </w:pPr>
            <w:r w:rsidRPr="001B074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B074A">
            <w:pPr>
              <w:pStyle w:val="BodyText"/>
              <w:rPr>
                <w:lang w:val="en-NZ"/>
              </w:rPr>
            </w:pPr>
            <w:r w:rsidRPr="001B074A">
              <w:t>Identify utility assets or services by communicating with relevant authorities</w:t>
            </w:r>
          </w:p>
        </w:tc>
      </w:tr>
      <w:tr w:rsidTr="001B07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B07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074A">
            <w:pPr>
              <w:pStyle w:val="BodyText"/>
              <w:rPr>
                <w:lang w:val="en-NZ"/>
              </w:rPr>
            </w:pPr>
            <w:r w:rsidRPr="001B074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B074A">
            <w:pPr>
              <w:pStyle w:val="BodyText"/>
              <w:rPr>
                <w:lang w:val="en-NZ"/>
              </w:rPr>
            </w:pPr>
            <w:r w:rsidRPr="001B074A">
              <w:t>Determine and mark worksite boundaries and requirements from plans, specifications and workplace instructions</w:t>
            </w:r>
          </w:p>
        </w:tc>
      </w:tr>
      <w:tr w:rsidTr="001B07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B07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074A">
            <w:pPr>
              <w:pStyle w:val="BodyText"/>
              <w:rPr>
                <w:lang w:val="en-NZ"/>
              </w:rPr>
            </w:pPr>
            <w:r w:rsidRPr="001B074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B074A">
            <w:pPr>
              <w:pStyle w:val="BodyText"/>
              <w:rPr>
                <w:lang w:val="en-NZ"/>
              </w:rPr>
            </w:pPr>
            <w:r w:rsidRPr="001B074A">
              <w:t>Determine type, size and likely configuration of all underground and overhead services from plans and typical or local installation practices</w:t>
            </w:r>
          </w:p>
        </w:tc>
      </w:tr>
      <w:tr w:rsidTr="001B07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B07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074A">
            <w:pPr>
              <w:pStyle w:val="BodyText"/>
              <w:rPr>
                <w:lang w:val="en-NZ"/>
              </w:rPr>
            </w:pPr>
            <w:r w:rsidRPr="001B074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B074A">
            <w:pPr>
              <w:pStyle w:val="BodyText"/>
              <w:rPr>
                <w:lang w:val="en-NZ"/>
              </w:rPr>
            </w:pPr>
            <w:r w:rsidRPr="001B074A">
              <w:t>Conduct risk assessment for environmental and safety factors including personal and protective equipment to</w:t>
            </w:r>
            <w:r w:rsidRPr="001B074A">
              <w:t xml:space="preserve"> ensure it is safe to commence work</w:t>
            </w:r>
          </w:p>
        </w:tc>
      </w:tr>
      <w:tr w:rsidTr="001B07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B07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074A">
            <w:pPr>
              <w:pStyle w:val="BodyText"/>
              <w:rPr>
                <w:lang w:val="en-NZ"/>
              </w:rPr>
            </w:pPr>
            <w:r w:rsidRPr="001B074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B074A">
            <w:pPr>
              <w:pStyle w:val="BodyText"/>
              <w:rPr>
                <w:lang w:val="en-NZ"/>
              </w:rPr>
            </w:pPr>
            <w:r w:rsidRPr="001B074A">
              <w:t>Identify yourself to your customers and determine customer needs</w:t>
            </w:r>
          </w:p>
        </w:tc>
      </w:tr>
      <w:tr w:rsidTr="001B07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B074A" w:rsidP="001B074A">
            <w:pPr>
              <w:pStyle w:val="BodyText"/>
            </w:pPr>
            <w:r w:rsidRPr="001B074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B074A" w:rsidP="001B074A">
            <w:pPr>
              <w:pStyle w:val="BodyText"/>
            </w:pPr>
            <w:r w:rsidRPr="001B074A">
              <w:rPr>
                <w:rStyle w:val="SpecialBold"/>
              </w:rPr>
              <w:t>Operate pipe and cable locating equipment</w:t>
            </w:r>
          </w:p>
        </w:tc>
        <w:tc>
          <w:tcPr>
            <w:tcW w:w="697" w:type="dxa"/>
            <w:tcBorders>
              <w:top w:val="nil"/>
              <w:left w:val="nil"/>
              <w:bottom w:val="nil"/>
              <w:right w:val="nil"/>
            </w:tcBorders>
            <w:tcMar>
              <w:top w:w="0" w:type="dxa"/>
              <w:left w:w="62" w:type="dxa"/>
              <w:bottom w:w="0" w:type="dxa"/>
              <w:right w:w="62" w:type="dxa"/>
            </w:tcMar>
          </w:tcPr>
          <w:p w:rsidR="00000000" w:rsidP="001B074A">
            <w:pPr>
              <w:pStyle w:val="BodyText"/>
              <w:rPr>
                <w:lang w:val="en-NZ"/>
              </w:rPr>
            </w:pPr>
            <w:r w:rsidRPr="001B074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B074A">
            <w:pPr>
              <w:pStyle w:val="BodyText"/>
              <w:rPr>
                <w:lang w:val="en-NZ"/>
              </w:rPr>
            </w:pPr>
            <w:r w:rsidRPr="001B074A">
              <w:t>Identify and select appropriate locating equipment</w:t>
            </w:r>
          </w:p>
        </w:tc>
      </w:tr>
      <w:tr w:rsidTr="001B07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B07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074A">
            <w:pPr>
              <w:pStyle w:val="BodyText"/>
              <w:rPr>
                <w:lang w:val="en-NZ"/>
              </w:rPr>
            </w:pPr>
            <w:r w:rsidRPr="001B074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B074A">
            <w:pPr>
              <w:pStyle w:val="BodyText"/>
              <w:rPr>
                <w:lang w:val="en-NZ"/>
              </w:rPr>
            </w:pPr>
            <w:r w:rsidRPr="001B074A">
              <w:t>Operate pipe and cable locating equipment</w:t>
            </w:r>
            <w:r w:rsidRPr="001B074A">
              <w:t xml:space="preserve"> according to manufacturer instructions</w:t>
            </w:r>
          </w:p>
        </w:tc>
      </w:tr>
      <w:tr w:rsidTr="001B07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B07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074A">
            <w:pPr>
              <w:pStyle w:val="BodyText"/>
              <w:rPr>
                <w:lang w:val="en-NZ"/>
              </w:rPr>
            </w:pPr>
            <w:r w:rsidRPr="001B074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B074A">
            <w:pPr>
              <w:pStyle w:val="BodyText"/>
              <w:rPr>
                <w:lang w:val="en-NZ"/>
              </w:rPr>
            </w:pPr>
            <w:r w:rsidRPr="001B074A">
              <w:t>Interpret false signals or interference with pipe and cable locating equipment and make appropriate adjustments</w:t>
            </w:r>
          </w:p>
        </w:tc>
      </w:tr>
      <w:tr w:rsidTr="001B07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B07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074A">
            <w:pPr>
              <w:pStyle w:val="BodyText"/>
              <w:rPr>
                <w:lang w:val="en-NZ"/>
              </w:rPr>
            </w:pPr>
            <w:r w:rsidRPr="001B074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B074A">
            <w:pPr>
              <w:pStyle w:val="BodyText"/>
              <w:rPr>
                <w:lang w:val="en-NZ"/>
              </w:rPr>
            </w:pPr>
            <w:r w:rsidRPr="001B074A">
              <w:t>Mark the approximate location of services on the surface of the worksite according to workplace procedures</w:t>
            </w:r>
          </w:p>
        </w:tc>
      </w:tr>
      <w:tr w:rsidTr="001B07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B07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074A">
            <w:pPr>
              <w:pStyle w:val="BodyText"/>
              <w:rPr>
                <w:lang w:val="en-NZ"/>
              </w:rPr>
            </w:pPr>
            <w:r w:rsidRPr="001B074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B074A">
            <w:pPr>
              <w:pStyle w:val="BodyText"/>
              <w:rPr>
                <w:lang w:val="en-NZ"/>
              </w:rPr>
            </w:pPr>
            <w:r w:rsidRPr="001B074A">
              <w:t>Conduct test excavation to visually confirm service location according to workplace procedures</w:t>
            </w:r>
          </w:p>
        </w:tc>
      </w:tr>
      <w:tr w:rsidTr="001B07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B074A" w:rsidP="001B074A">
            <w:pPr>
              <w:pStyle w:val="BodyText"/>
            </w:pPr>
            <w:r w:rsidRPr="001B074A">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1B074A" w:rsidP="001B074A">
            <w:pPr>
              <w:pStyle w:val="BodyText"/>
            </w:pPr>
            <w:r w:rsidRPr="001B074A">
              <w:rPr>
                <w:rStyle w:val="SpecialBold"/>
              </w:rPr>
              <w:t>Operate plant near underground or overhead u</w:t>
            </w:r>
            <w:r w:rsidRPr="001B074A">
              <w:rPr>
                <w:rStyle w:val="SpecialBold"/>
              </w:rPr>
              <w:t>tility assets</w:t>
            </w:r>
          </w:p>
        </w:tc>
        <w:tc>
          <w:tcPr>
            <w:tcW w:w="697" w:type="dxa"/>
            <w:tcBorders>
              <w:top w:val="nil"/>
              <w:left w:val="nil"/>
              <w:bottom w:val="nil"/>
              <w:right w:val="nil"/>
            </w:tcBorders>
            <w:tcMar>
              <w:top w:w="0" w:type="dxa"/>
              <w:left w:w="62" w:type="dxa"/>
              <w:bottom w:w="0" w:type="dxa"/>
              <w:right w:w="62" w:type="dxa"/>
            </w:tcMar>
          </w:tcPr>
          <w:p w:rsidR="00000000" w:rsidP="001B074A">
            <w:pPr>
              <w:pStyle w:val="BodyText"/>
              <w:rPr>
                <w:lang w:val="en-NZ"/>
              </w:rPr>
            </w:pPr>
            <w:r w:rsidRPr="001B074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B074A">
            <w:pPr>
              <w:pStyle w:val="BodyText"/>
              <w:rPr>
                <w:lang w:val="en-NZ"/>
              </w:rPr>
            </w:pPr>
            <w:r w:rsidRPr="001B074A">
              <w:t>Monitor plant during work activities according to workplace procedures</w:t>
            </w:r>
          </w:p>
        </w:tc>
      </w:tr>
      <w:tr w:rsidTr="001B07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B07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074A">
            <w:pPr>
              <w:pStyle w:val="BodyText"/>
              <w:rPr>
                <w:lang w:val="en-NZ"/>
              </w:rPr>
            </w:pPr>
            <w:r w:rsidRPr="001B074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B074A">
            <w:pPr>
              <w:pStyle w:val="BodyText"/>
              <w:rPr>
                <w:lang w:val="en-NZ"/>
              </w:rPr>
            </w:pPr>
            <w:r w:rsidRPr="001B074A">
              <w:t>Identify potential or actual encroaches of plant on minimum clearances to assets</w:t>
            </w:r>
          </w:p>
        </w:tc>
      </w:tr>
      <w:tr w:rsidTr="001B07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B07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074A">
            <w:pPr>
              <w:pStyle w:val="BodyText"/>
              <w:rPr>
                <w:lang w:val="en-NZ"/>
              </w:rPr>
            </w:pPr>
            <w:r w:rsidRPr="001B074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B074A">
            <w:pPr>
              <w:pStyle w:val="BodyText"/>
              <w:rPr>
                <w:lang w:val="en-NZ"/>
              </w:rPr>
            </w:pPr>
            <w:r w:rsidRPr="001B074A">
              <w:t>Give instructions to plant operator using agreed signals</w:t>
            </w:r>
          </w:p>
        </w:tc>
      </w:tr>
      <w:tr w:rsidTr="001B07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B074A" w:rsidP="001B074A">
            <w:pPr>
              <w:pStyle w:val="BodyText"/>
            </w:pPr>
            <w:r w:rsidRPr="001B074A">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1B074A" w:rsidP="001B074A">
            <w:pPr>
              <w:pStyle w:val="BodyText"/>
            </w:pPr>
            <w:r w:rsidRPr="001B074A">
              <w:rPr>
                <w:rStyle w:val="SpecialBold"/>
              </w:rPr>
              <w:t>Protect and support utility assets during excavation and backfilling</w:t>
            </w:r>
          </w:p>
        </w:tc>
        <w:tc>
          <w:tcPr>
            <w:tcW w:w="697" w:type="dxa"/>
            <w:tcBorders>
              <w:top w:val="nil"/>
              <w:left w:val="nil"/>
              <w:bottom w:val="nil"/>
              <w:right w:val="nil"/>
            </w:tcBorders>
            <w:tcMar>
              <w:top w:w="0" w:type="dxa"/>
              <w:left w:w="62" w:type="dxa"/>
              <w:bottom w:w="0" w:type="dxa"/>
              <w:right w:w="62" w:type="dxa"/>
            </w:tcMar>
          </w:tcPr>
          <w:p w:rsidR="00000000" w:rsidP="001B074A">
            <w:pPr>
              <w:pStyle w:val="BodyText"/>
              <w:rPr>
                <w:lang w:val="en-NZ"/>
              </w:rPr>
            </w:pPr>
            <w:r w:rsidRPr="001B074A">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1B074A">
            <w:pPr>
              <w:pStyle w:val="BodyText"/>
              <w:rPr>
                <w:lang w:val="en-NZ"/>
              </w:rPr>
            </w:pPr>
            <w:r w:rsidRPr="001B074A">
              <w:t>Protect and support assets according to utility owner requirements to prevent damage</w:t>
            </w:r>
          </w:p>
        </w:tc>
      </w:tr>
      <w:tr w:rsidTr="001B07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B07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074A">
            <w:pPr>
              <w:pStyle w:val="BodyText"/>
              <w:rPr>
                <w:lang w:val="en-NZ"/>
              </w:rPr>
            </w:pPr>
            <w:r w:rsidRPr="001B074A">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1B074A">
            <w:pPr>
              <w:pStyle w:val="BodyText"/>
              <w:rPr>
                <w:lang w:val="en-NZ"/>
              </w:rPr>
            </w:pPr>
            <w:r w:rsidRPr="001B074A">
              <w:t>Report damage to assets to utility owner according to workplace procedures</w:t>
            </w:r>
          </w:p>
        </w:tc>
      </w:tr>
      <w:tr w:rsidTr="001B07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B07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074A">
            <w:pPr>
              <w:pStyle w:val="BodyText"/>
              <w:rPr>
                <w:lang w:val="en-NZ"/>
              </w:rPr>
            </w:pPr>
            <w:r w:rsidRPr="001B074A">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1B074A">
            <w:pPr>
              <w:pStyle w:val="BodyText"/>
              <w:rPr>
                <w:lang w:val="en-NZ"/>
              </w:rPr>
            </w:pPr>
            <w:r w:rsidRPr="001B074A">
              <w:t>Restore worksite using equipment, tools and materials to meet environmental and workplace procedures</w:t>
            </w:r>
          </w:p>
        </w:tc>
      </w:tr>
      <w:tr w:rsidTr="001B07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B074A" w:rsidP="001B074A">
            <w:pPr>
              <w:pStyle w:val="BodyText"/>
            </w:pPr>
            <w:r w:rsidRPr="001B074A">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1B074A" w:rsidP="001B074A">
            <w:pPr>
              <w:pStyle w:val="BodyText"/>
            </w:pPr>
            <w:r w:rsidRPr="001B074A">
              <w:rPr>
                <w:rStyle w:val="SpecialBold"/>
              </w:rPr>
              <w:t>Maintain locating equipment</w:t>
            </w:r>
          </w:p>
        </w:tc>
        <w:tc>
          <w:tcPr>
            <w:tcW w:w="697" w:type="dxa"/>
            <w:tcBorders>
              <w:top w:val="nil"/>
              <w:left w:val="nil"/>
              <w:bottom w:val="nil"/>
              <w:right w:val="nil"/>
            </w:tcBorders>
            <w:tcMar>
              <w:top w:w="0" w:type="dxa"/>
              <w:left w:w="62" w:type="dxa"/>
              <w:bottom w:w="0" w:type="dxa"/>
              <w:right w:w="62" w:type="dxa"/>
            </w:tcMar>
          </w:tcPr>
          <w:p w:rsidR="00000000" w:rsidP="001B074A">
            <w:pPr>
              <w:pStyle w:val="BodyText"/>
              <w:rPr>
                <w:lang w:val="en-NZ"/>
              </w:rPr>
            </w:pPr>
            <w:r w:rsidRPr="001B074A">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1B074A">
            <w:pPr>
              <w:pStyle w:val="BodyText"/>
              <w:rPr>
                <w:lang w:val="en-NZ"/>
              </w:rPr>
            </w:pPr>
            <w:r w:rsidRPr="001B074A">
              <w:t>Perform daily maintenance of equipment according to manufacturer instructions</w:t>
            </w:r>
          </w:p>
        </w:tc>
      </w:tr>
      <w:tr w:rsidTr="001B07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B07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B074A">
            <w:pPr>
              <w:pStyle w:val="BodyText"/>
              <w:rPr>
                <w:lang w:val="en-NZ"/>
              </w:rPr>
            </w:pPr>
            <w:r w:rsidRPr="001B074A">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1B074A" w:rsidP="001B074A">
            <w:pPr>
              <w:pStyle w:val="BodyText"/>
            </w:pPr>
            <w:r w:rsidRPr="001B074A">
              <w:t>Record maintenance details accordin</w:t>
            </w:r>
            <w:r w:rsidRPr="001B074A">
              <w:t>g to workplace procedures</w:t>
            </w:r>
          </w:p>
        </w:tc>
      </w:tr>
    </w:tbl>
    <w:p w:rsidR="00000000" w:rsidRPr="001B074A" w:rsidP="001B074A">
      <w:pPr>
        <w:pStyle w:val="NoPaddingFontSize1"/>
      </w:pPr>
    </w:p>
    <w:p w:rsidR="00000000" w:rsidRPr="001B074A" w:rsidP="001B074A">
      <w:pPr>
        <w:pStyle w:val="AllowPageBreak"/>
      </w:pPr>
    </w:p>
    <w:p w:rsidR="00000000" w:rsidRPr="001B074A" w:rsidP="001B074A">
      <w:pPr>
        <w:pStyle w:val="Heading1"/>
      </w:pPr>
      <w:bookmarkStart w:id="7" w:name="O_1061991"/>
      <w:bookmarkEnd w:id="7"/>
      <w:r w:rsidRPr="001B074A">
        <w:t>Foundation Skills</w:t>
      </w:r>
    </w:p>
    <w:tbl>
      <w:tblPr>
        <w:tblW w:w="9497" w:type="dxa"/>
        <w:tblLayout w:type="fixed"/>
        <w:tblCellMar>
          <w:left w:w="62" w:type="dxa"/>
          <w:right w:w="62" w:type="dxa"/>
        </w:tblCellMar>
        <w:tblLook w:val="0000"/>
      </w:tblPr>
      <w:tblGrid>
        <w:gridCol w:w="9497"/>
      </w:tblGrid>
      <w:tr w:rsidTr="001B07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074A" w:rsidP="001B074A">
            <w:pPr>
              <w:pStyle w:val="BodyText"/>
            </w:pPr>
            <w:r w:rsidRPr="001B074A">
              <w:t>Foundation skills essential to performance are explicit in the performance criteria of this unit of competency.</w:t>
            </w:r>
          </w:p>
        </w:tc>
      </w:tr>
    </w:tbl>
    <w:p w:rsidR="00000000" w:rsidRPr="001B074A" w:rsidP="001B074A">
      <w:pPr>
        <w:pStyle w:val="NoPaddingFontSize1"/>
      </w:pPr>
    </w:p>
    <w:p w:rsidR="00000000" w:rsidRPr="001B074A" w:rsidP="001B074A">
      <w:pPr>
        <w:pStyle w:val="AllowPageBreak"/>
      </w:pPr>
    </w:p>
    <w:p w:rsidR="00000000" w:rsidRPr="001B074A" w:rsidP="001B074A">
      <w:pPr>
        <w:pStyle w:val="Heading1"/>
      </w:pPr>
      <w:bookmarkStart w:id="8" w:name="O_1061992"/>
      <w:bookmarkEnd w:id="8"/>
      <w:r w:rsidRPr="001B074A">
        <w:t>Range of Conditions</w:t>
      </w:r>
    </w:p>
    <w:tbl>
      <w:tblPr>
        <w:tblW w:w="9497" w:type="dxa"/>
        <w:tblLayout w:type="fixed"/>
        <w:tblCellMar>
          <w:left w:w="62" w:type="dxa"/>
          <w:right w:w="62" w:type="dxa"/>
        </w:tblCellMar>
        <w:tblLook w:val="0000"/>
      </w:tblPr>
      <w:tblGrid>
        <w:gridCol w:w="9497"/>
      </w:tblGrid>
      <w:tr w:rsidTr="001B07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074A" w:rsidP="001B074A">
            <w:pPr>
              <w:pStyle w:val="BodyText"/>
            </w:pPr>
            <w:r w:rsidRPr="001B074A">
              <w:t>Range is restricted to essential operating conditions and any other variables essential to the work environment.</w:t>
            </w:r>
          </w:p>
          <w:p w:rsidR="00000000" w:rsidRPr="001B074A" w:rsidP="001B074A">
            <w:pPr>
              <w:pStyle w:val="BodyText"/>
            </w:pPr>
            <w:r w:rsidRPr="001B074A">
              <w:t>Non-essential conditions may be found in the Companion Volume Implementation Guide.</w:t>
            </w:r>
          </w:p>
        </w:tc>
      </w:tr>
    </w:tbl>
    <w:p w:rsidR="00000000" w:rsidRPr="001B074A" w:rsidP="001B074A">
      <w:pPr>
        <w:pStyle w:val="NoPaddingFontSize1"/>
      </w:pPr>
    </w:p>
    <w:p w:rsidR="00000000" w:rsidRPr="001B074A" w:rsidP="001B074A">
      <w:pPr>
        <w:pStyle w:val="AllowPageBreak"/>
      </w:pPr>
    </w:p>
    <w:p w:rsidR="00000000" w:rsidRPr="001B074A" w:rsidP="001B074A">
      <w:pPr>
        <w:pStyle w:val="Heading1"/>
      </w:pPr>
      <w:bookmarkStart w:id="9" w:name="O_1061993"/>
      <w:bookmarkEnd w:id="9"/>
      <w:r w:rsidRPr="001B074A">
        <w:t>Unit Mapping Information</w:t>
      </w:r>
    </w:p>
    <w:tbl>
      <w:tblPr>
        <w:tblW w:w="9497" w:type="dxa"/>
        <w:tblLayout w:type="fixed"/>
        <w:tblCellMar>
          <w:left w:w="62" w:type="dxa"/>
          <w:right w:w="62" w:type="dxa"/>
        </w:tblCellMar>
        <w:tblLook w:val="0000"/>
      </w:tblPr>
      <w:tblGrid>
        <w:gridCol w:w="9497"/>
      </w:tblGrid>
      <w:tr w:rsidTr="001B07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074A" w:rsidP="001B074A">
            <w:pPr>
              <w:pStyle w:val="BodyText"/>
            </w:pPr>
            <w:r w:rsidRPr="001B074A">
              <w:t>This unit rep</w:t>
            </w:r>
            <w:r w:rsidRPr="001B074A">
              <w:t>laces and is equivalent to NWPNET011 Locate, identify and protect utilities.</w:t>
            </w:r>
          </w:p>
        </w:tc>
      </w:tr>
    </w:tbl>
    <w:p w:rsidR="00000000" w:rsidRPr="001B074A" w:rsidP="001B074A">
      <w:pPr>
        <w:pStyle w:val="NoPaddingFontSize1"/>
      </w:pPr>
    </w:p>
    <w:p w:rsidR="00000000" w:rsidRPr="001B074A" w:rsidP="001B074A">
      <w:pPr>
        <w:pStyle w:val="AllowPageBreak"/>
      </w:pPr>
    </w:p>
    <w:p w:rsidR="00000000" w:rsidRPr="001B074A" w:rsidP="001B074A">
      <w:pPr>
        <w:pStyle w:val="Heading1"/>
      </w:pPr>
      <w:bookmarkStart w:id="10" w:name="O_1062000"/>
      <w:bookmarkEnd w:id="10"/>
      <w:r w:rsidRPr="001B074A">
        <w:t>Links</w:t>
      </w:r>
    </w:p>
    <w:p w:rsidR="00000000" w:rsidRPr="001B074A" w:rsidP="00911524">
      <w:pPr>
        <w:pStyle w:val="BodyText"/>
      </w:pPr>
      <w:r w:rsidRPr="001B074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F7E77">
        <w:rPr>
          <w:rStyle w:val="Hyperlink"/>
        </w:rPr>
        <w:t>https://vetnet.gov.au/Pages/TrainingDocs.aspx?q=26336bc0-04e5-49d9-8c31-46c49b6a0037</w:t>
      </w:r>
      <w:r>
        <w:fldChar w:fldCharType="end"/>
      </w:r>
    </w:p>
    <w:p w:rsidR="00000000" w:rsidRPr="001B074A" w:rsidP="00911524">
      <w:pPr>
        <w:pStyle w:val="BodyText"/>
      </w:pPr>
      <w:r w:rsidRPr="001B074A">
        <w:t>Compan</w:t>
      </w:r>
      <w:r w:rsidRPr="001B074A">
        <w:t xml:space="preserve">ion Volume implementation guides are found in VETNet - </w:t>
      </w:r>
      <w:r>
        <w:fldChar w:fldCharType="begin"/>
      </w:r>
      <w:r>
        <w:instrText xml:space="preserve"> HYPERLINK "https://vetnet.gov.au/Pages/TrainingDocs.aspx?q=26336bc0-04e5-49d9-8c31-46c49b6a0037" </w:instrText>
      </w:r>
      <w:r>
        <w:fldChar w:fldCharType="separate"/>
      </w:r>
      <w:r w:rsidRPr="00DF7E77">
        <w:rPr>
          <w:rStyle w:val="Hyperlink"/>
        </w:rPr>
        <w:t>https://vetnet.gov.au/Pages/TrainingDocs.aspx?q=26336bc0-04e5-49d9-8c31-46c49b6a0037</w:t>
      </w:r>
      <w:r>
        <w:fldChar w:fldCharType="end"/>
      </w:r>
    </w:p>
    <w:p w:rsidR="00000000" w:rsidRPr="001B074A" w:rsidP="00911524">
      <w:pPr>
        <w:pStyle w:val="BodyText"/>
      </w:pPr>
      <w:r w:rsidRPr="001B074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F7E77">
        <w:rPr>
          <w:rStyle w:val="Hyperlink"/>
        </w:rPr>
        <w:t>https://vetnet.gov.au/Pages/TrainingDocs.aspx?q=26336bc0-04e5-49d9-8c31-46c49b6a0037</w:t>
      </w:r>
      <w:r>
        <w:fldChar w:fldCharType="end"/>
      </w:r>
    </w:p>
    <w:p w:rsidR="00000000" w:rsidRPr="001B074A" w:rsidP="001B074A"/>
    <w:sectPr w:rsidSect="001B074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7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74A" w:rsidRPr="00911524" w:rsidP="009115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7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524" w:rsidP="001B07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1524" w:rsidP="001B074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911524" w:rsidP="001B07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7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5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074A" w:rsidRPr="00911524" w:rsidP="009115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7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524" w:rsidRPr="002D2AF8" w:rsidP="001B074A">
    <w:pPr>
      <w:pStyle w:val="Header"/>
      <w:framePr w:wrap="around"/>
    </w:pPr>
    <w:r>
      <w:fldChar w:fldCharType="begin"/>
    </w:r>
    <w:r>
      <w:instrText xml:space="preserve"> TITLE   \* MERGEFORMAT </w:instrText>
    </w:r>
    <w:r>
      <w:fldChar w:fldCharType="separate"/>
    </w:r>
    <w:r>
      <w:t>NWPNET029 Locate, identify and protect utilities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911524" w:rsidP="001B07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07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074A"/>
    <w:pPr>
      <w:spacing w:before="360" w:after="60"/>
      <w:outlineLvl w:val="0"/>
    </w:pPr>
    <w:rPr>
      <w:sz w:val="32"/>
    </w:rPr>
  </w:style>
  <w:style w:type="paragraph" w:styleId="Heading2">
    <w:name w:val="heading 2"/>
    <w:basedOn w:val="HeadingBase"/>
    <w:next w:val="BodyText"/>
    <w:link w:val="Heading2Char"/>
    <w:qFormat/>
    <w:rsid w:val="001B074A"/>
    <w:pPr>
      <w:keepLines/>
      <w:spacing w:before="240" w:after="120"/>
      <w:outlineLvl w:val="1"/>
    </w:pPr>
    <w:rPr>
      <w:sz w:val="28"/>
      <w:szCs w:val="40"/>
    </w:rPr>
  </w:style>
  <w:style w:type="paragraph" w:styleId="Heading3">
    <w:name w:val="heading 3"/>
    <w:basedOn w:val="HeadingBase"/>
    <w:next w:val="BodyText"/>
    <w:link w:val="Heading3Char"/>
    <w:qFormat/>
    <w:rsid w:val="001B074A"/>
    <w:pPr>
      <w:spacing w:before="180" w:after="120"/>
      <w:outlineLvl w:val="2"/>
    </w:pPr>
    <w:rPr>
      <w:spacing w:val="-10"/>
      <w:kern w:val="32"/>
    </w:rPr>
  </w:style>
  <w:style w:type="paragraph" w:styleId="Heading4">
    <w:name w:val="heading 4"/>
    <w:basedOn w:val="HeadingBase"/>
    <w:next w:val="BodyText"/>
    <w:link w:val="Heading4Char"/>
    <w:qFormat/>
    <w:rsid w:val="001B074A"/>
    <w:pPr>
      <w:spacing w:before="160" w:after="120"/>
      <w:outlineLvl w:val="3"/>
    </w:pPr>
    <w:rPr>
      <w:sz w:val="22"/>
    </w:rPr>
  </w:style>
  <w:style w:type="paragraph" w:styleId="Heading5">
    <w:name w:val="heading 5"/>
    <w:basedOn w:val="HeadingBase"/>
    <w:next w:val="Normal"/>
    <w:link w:val="Heading5Char"/>
    <w:qFormat/>
    <w:rsid w:val="001B074A"/>
    <w:pPr>
      <w:spacing w:before="80"/>
      <w:outlineLvl w:val="4"/>
    </w:pPr>
    <w:rPr>
      <w:color w:val="918585"/>
      <w:sz w:val="20"/>
    </w:rPr>
  </w:style>
  <w:style w:type="paragraph" w:styleId="Heading6">
    <w:name w:val="heading 6"/>
    <w:basedOn w:val="HeadingBase"/>
    <w:next w:val="Normal"/>
    <w:link w:val="Heading6Char"/>
    <w:qFormat/>
    <w:rsid w:val="001B074A"/>
    <w:pPr>
      <w:spacing w:before="60"/>
      <w:outlineLvl w:val="5"/>
    </w:pPr>
    <w:rPr>
      <w:color w:val="918585"/>
      <w:sz w:val="20"/>
    </w:rPr>
  </w:style>
  <w:style w:type="paragraph" w:styleId="Heading7">
    <w:name w:val="heading 7"/>
    <w:basedOn w:val="Normal"/>
    <w:next w:val="Normal"/>
    <w:link w:val="Heading7Char"/>
    <w:qFormat/>
    <w:rsid w:val="001B074A"/>
    <w:pPr>
      <w:ind w:left="720"/>
      <w:outlineLvl w:val="6"/>
    </w:pPr>
    <w:rPr>
      <w:i/>
    </w:rPr>
  </w:style>
  <w:style w:type="paragraph" w:styleId="Heading8">
    <w:name w:val="heading 8"/>
    <w:basedOn w:val="Normal"/>
    <w:next w:val="Normal"/>
    <w:link w:val="Heading8Char"/>
    <w:qFormat/>
    <w:rsid w:val="001B074A"/>
    <w:pPr>
      <w:ind w:left="720"/>
      <w:outlineLvl w:val="7"/>
    </w:pPr>
    <w:rPr>
      <w:i/>
    </w:rPr>
  </w:style>
  <w:style w:type="paragraph" w:styleId="Heading9">
    <w:name w:val="heading 9"/>
    <w:basedOn w:val="Normal"/>
    <w:next w:val="Normal"/>
    <w:link w:val="Heading9Char"/>
    <w:qFormat/>
    <w:rsid w:val="001B074A"/>
    <w:pPr>
      <w:ind w:left="720"/>
      <w:outlineLvl w:val="8"/>
    </w:pPr>
    <w:rPr>
      <w:i/>
    </w:rPr>
  </w:style>
  <w:style w:type="character" w:default="1" w:styleId="DefaultParagraphFont">
    <w:name w:val="Default Paragraph Font"/>
    <w:uiPriority w:val="1"/>
    <w:unhideWhenUsed/>
    <w:rsid w:val="001B07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074A"/>
  </w:style>
  <w:style w:type="character" w:customStyle="1" w:styleId="Heading1Char">
    <w:name w:val="Heading 1 Char"/>
    <w:basedOn w:val="DefaultParagraphFont"/>
    <w:link w:val="Heading1"/>
    <w:rsid w:val="001B074A"/>
    <w:rPr>
      <w:rFonts w:ascii="Times New Roman" w:eastAsia="Times New Roman" w:hAnsi="Times New Roman" w:cs="Times New Roman"/>
      <w:b/>
      <w:sz w:val="32"/>
      <w:szCs w:val="20"/>
      <w:lang w:eastAsia="en-US"/>
    </w:rPr>
  </w:style>
  <w:style w:type="paragraph" w:styleId="BodyText">
    <w:name w:val="Body Text"/>
    <w:basedOn w:val="Normal"/>
    <w:link w:val="BodyTextChar"/>
    <w:rsid w:val="001B07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074A"/>
    <w:rPr>
      <w:rFonts w:ascii="Times New Roman" w:eastAsia="Times New Roman" w:hAnsi="Times New Roman" w:cs="Times New Roman"/>
      <w:sz w:val="24"/>
      <w:lang w:eastAsia="en-US"/>
    </w:rPr>
  </w:style>
  <w:style w:type="character" w:customStyle="1" w:styleId="SpecialBold">
    <w:name w:val="Special Bold"/>
    <w:basedOn w:val="DefaultParagraphFont"/>
    <w:rsid w:val="001B074A"/>
    <w:rPr>
      <w:b/>
      <w:spacing w:val="0"/>
    </w:rPr>
  </w:style>
  <w:style w:type="paragraph" w:customStyle="1" w:styleId="SuperHeading">
    <w:name w:val="SuperHeading"/>
    <w:basedOn w:val="Normal"/>
    <w:rsid w:val="001B074A"/>
    <w:pPr>
      <w:spacing w:before="240" w:after="120"/>
      <w:outlineLvl w:val="0"/>
    </w:pPr>
    <w:rPr>
      <w:rFonts w:ascii="Times New Roman" w:hAnsi="Times New Roman"/>
      <w:b/>
      <w:sz w:val="32"/>
    </w:rPr>
  </w:style>
  <w:style w:type="paragraph" w:customStyle="1" w:styleId="AllowPageBreak">
    <w:name w:val="AllowPageBreak"/>
    <w:rsid w:val="001B074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B07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07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07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07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07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07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07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074A"/>
    <w:rPr>
      <w:rFonts w:ascii="Courier New" w:eastAsia="Times New Roman" w:hAnsi="Courier New" w:cs="Times New Roman"/>
      <w:i/>
      <w:szCs w:val="20"/>
      <w:lang w:eastAsia="en-US"/>
    </w:rPr>
  </w:style>
  <w:style w:type="paragraph" w:customStyle="1" w:styleId="HeadingBase">
    <w:name w:val="Heading Base"/>
    <w:rsid w:val="001B07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074A"/>
    <w:pPr>
      <w:tabs>
        <w:tab w:val="right" w:leader="dot" w:pos="9072"/>
      </w:tabs>
      <w:ind w:left="567"/>
    </w:pPr>
    <w:rPr>
      <w:szCs w:val="22"/>
    </w:rPr>
  </w:style>
  <w:style w:type="paragraph" w:customStyle="1" w:styleId="TOCBase">
    <w:name w:val="TOC Base"/>
    <w:rsid w:val="001B07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074A"/>
    <w:pPr>
      <w:tabs>
        <w:tab w:val="right" w:leader="dot" w:pos="9072"/>
      </w:tabs>
      <w:spacing w:before="40" w:after="40"/>
      <w:ind w:left="284"/>
    </w:pPr>
    <w:rPr>
      <w:rFonts w:ascii="Times New Roman" w:hAnsi="Times New Roman"/>
    </w:rPr>
  </w:style>
  <w:style w:type="paragraph" w:styleId="TOC1">
    <w:name w:val="toc 1"/>
    <w:basedOn w:val="TOCBase"/>
    <w:next w:val="Normal"/>
    <w:rsid w:val="001B07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07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074A"/>
    <w:rPr>
      <w:rFonts w:ascii="Times New Roman" w:eastAsia="Times New Roman" w:hAnsi="Times New Roman" w:cs="Times New Roman"/>
      <w:sz w:val="16"/>
      <w:lang w:eastAsia="en-US"/>
    </w:rPr>
  </w:style>
  <w:style w:type="paragraph" w:styleId="Title">
    <w:name w:val="Title"/>
    <w:basedOn w:val="HeadingBase"/>
    <w:link w:val="TitleChar"/>
    <w:qFormat/>
    <w:rsid w:val="001B074A"/>
    <w:pPr>
      <w:spacing w:before="5040"/>
      <w:jc w:val="center"/>
    </w:pPr>
    <w:rPr>
      <w:sz w:val="48"/>
      <w:szCs w:val="72"/>
      <w:lang w:val="en-US"/>
    </w:rPr>
  </w:style>
  <w:style w:type="character" w:customStyle="1" w:styleId="TitleChar">
    <w:name w:val="Title Char"/>
    <w:basedOn w:val="DefaultParagraphFont"/>
    <w:link w:val="Title"/>
    <w:rsid w:val="001B07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074A"/>
    <w:pPr>
      <w:tabs>
        <w:tab w:val="left" w:pos="3600"/>
        <w:tab w:val="left" w:pos="3958"/>
      </w:tabs>
    </w:pPr>
  </w:style>
  <w:style w:type="paragraph" w:styleId="List">
    <w:name w:val="List"/>
    <w:basedOn w:val="BodyText"/>
    <w:next w:val="BodyText"/>
    <w:rsid w:val="001B074A"/>
    <w:pPr>
      <w:tabs>
        <w:tab w:val="left" w:pos="340"/>
      </w:tabs>
      <w:spacing w:before="60" w:after="60"/>
      <w:ind w:left="340" w:hanging="340"/>
    </w:pPr>
  </w:style>
  <w:style w:type="paragraph" w:styleId="ListBullet">
    <w:name w:val="List Bullet"/>
    <w:basedOn w:val="List"/>
    <w:rsid w:val="001B074A"/>
    <w:pPr>
      <w:numPr>
        <w:numId w:val="10"/>
      </w:numPr>
      <w:tabs>
        <w:tab w:val="clear" w:pos="340"/>
      </w:tabs>
      <w:spacing w:before="40" w:after="40"/>
    </w:pPr>
  </w:style>
  <w:style w:type="paragraph" w:customStyle="1" w:styleId="Note">
    <w:name w:val="Note"/>
    <w:basedOn w:val="BodyText"/>
    <w:rsid w:val="001B07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074A"/>
    <w:pPr>
      <w:framePr w:wrap="auto" w:hAnchor="text" w:y="6049"/>
    </w:pPr>
    <w:rPr>
      <w:color w:val="000000"/>
      <w:sz w:val="40"/>
    </w:rPr>
  </w:style>
  <w:style w:type="paragraph" w:customStyle="1" w:styleId="TOCTitle">
    <w:name w:val="TOCTitle"/>
    <w:basedOn w:val="Heading1"/>
    <w:rsid w:val="001B074A"/>
    <w:pPr>
      <w:spacing w:after="240"/>
      <w:jc w:val="center"/>
      <w:outlineLvl w:val="9"/>
    </w:pPr>
    <w:rPr>
      <w:caps/>
    </w:rPr>
  </w:style>
  <w:style w:type="paragraph" w:customStyle="1" w:styleId="Version">
    <w:name w:val="Version"/>
    <w:rsid w:val="001B07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074A"/>
    <w:pPr>
      <w:numPr>
        <w:numId w:val="11"/>
      </w:numPr>
      <w:tabs>
        <w:tab w:val="clear" w:pos="680"/>
      </w:tabs>
    </w:pPr>
  </w:style>
  <w:style w:type="paragraph" w:styleId="Index1">
    <w:name w:val="index 1"/>
    <w:basedOn w:val="Normal"/>
    <w:next w:val="Normal"/>
    <w:semiHidden/>
    <w:rsid w:val="001B074A"/>
    <w:pPr>
      <w:keepNext w:val="0"/>
      <w:tabs>
        <w:tab w:val="right" w:pos="4176"/>
      </w:tabs>
      <w:ind w:left="198" w:hanging="198"/>
    </w:pPr>
    <w:rPr>
      <w:rFonts w:ascii="Garamond" w:hAnsi="Garamond"/>
    </w:rPr>
  </w:style>
  <w:style w:type="paragraph" w:styleId="IndexHeading">
    <w:name w:val="index heading"/>
    <w:basedOn w:val="Normal"/>
    <w:next w:val="Index1"/>
    <w:semiHidden/>
    <w:rsid w:val="001B074A"/>
    <w:pPr>
      <w:spacing w:before="120" w:after="120"/>
    </w:pPr>
    <w:rPr>
      <w:rFonts w:ascii="Arial" w:hAnsi="Arial"/>
      <w:b/>
      <w:color w:val="918585"/>
      <w:sz w:val="24"/>
    </w:rPr>
  </w:style>
  <w:style w:type="paragraph" w:styleId="Header">
    <w:name w:val="header"/>
    <w:basedOn w:val="Normal"/>
    <w:link w:val="HeaderChar"/>
    <w:rsid w:val="001B07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074A"/>
    <w:rPr>
      <w:rFonts w:ascii="Times New Roman" w:eastAsia="Times New Roman" w:hAnsi="Times New Roman" w:cs="Times New Roman"/>
      <w:sz w:val="16"/>
      <w:szCs w:val="20"/>
      <w:lang w:val="en-GB" w:eastAsia="en-US"/>
    </w:rPr>
  </w:style>
  <w:style w:type="paragraph" w:customStyle="1" w:styleId="Chapter">
    <w:name w:val="Chapter"/>
    <w:basedOn w:val="Normal"/>
    <w:rsid w:val="001B074A"/>
    <w:pPr>
      <w:spacing w:before="240"/>
    </w:pPr>
    <w:rPr>
      <w:rFonts w:ascii="Times New Roman" w:hAnsi="Times New Roman"/>
      <w:smallCaps/>
      <w:spacing w:val="80"/>
      <w:sz w:val="28"/>
    </w:rPr>
  </w:style>
  <w:style w:type="paragraph" w:customStyle="1" w:styleId="InChapter">
    <w:name w:val="InChapter"/>
    <w:basedOn w:val="Heading3"/>
    <w:rsid w:val="001B074A"/>
    <w:pPr>
      <w:spacing w:after="240"/>
      <w:outlineLvl w:val="9"/>
    </w:pPr>
    <w:rPr>
      <w:noProof/>
    </w:rPr>
  </w:style>
  <w:style w:type="paragraph" w:styleId="Index2">
    <w:name w:val="index 2"/>
    <w:basedOn w:val="Normal"/>
    <w:next w:val="Normal"/>
    <w:semiHidden/>
    <w:rsid w:val="001B074A"/>
    <w:pPr>
      <w:tabs>
        <w:tab w:val="right" w:pos="4176"/>
      </w:tabs>
      <w:ind w:left="568" w:hanging="284"/>
    </w:pPr>
    <w:rPr>
      <w:rFonts w:ascii="Garamond" w:hAnsi="Garamond"/>
    </w:rPr>
  </w:style>
  <w:style w:type="paragraph" w:customStyle="1" w:styleId="Byline">
    <w:name w:val="Byline"/>
    <w:rsid w:val="001B07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074A"/>
    <w:pPr>
      <w:tabs>
        <w:tab w:val="clear" w:pos="3600"/>
        <w:tab w:val="clear" w:pos="3958"/>
      </w:tabs>
      <w:jc w:val="right"/>
    </w:pPr>
  </w:style>
  <w:style w:type="character" w:styleId="Emphasis">
    <w:name w:val="Emphasis"/>
    <w:basedOn w:val="DefaultParagraphFont"/>
    <w:qFormat/>
    <w:rsid w:val="001B074A"/>
    <w:rPr>
      <w:i/>
    </w:rPr>
  </w:style>
  <w:style w:type="paragraph" w:styleId="Caption">
    <w:name w:val="caption"/>
    <w:basedOn w:val="BodyText"/>
    <w:next w:val="Normal"/>
    <w:qFormat/>
    <w:rsid w:val="001B074A"/>
    <w:pPr>
      <w:framePr w:w="2268" w:hSpace="181" w:vSpace="181" w:wrap="around" w:vAnchor="text" w:hAnchor="page" w:x="1135" w:y="285" w:anchorLock="1"/>
    </w:pPr>
    <w:rPr>
      <w:i/>
    </w:rPr>
  </w:style>
  <w:style w:type="paragraph" w:customStyle="1" w:styleId="MiniTOCTitle">
    <w:name w:val="MiniTOCTitle"/>
    <w:basedOn w:val="Heading4"/>
    <w:rsid w:val="001B074A"/>
    <w:pPr>
      <w:spacing w:before="240"/>
      <w:outlineLvl w:val="9"/>
    </w:pPr>
    <w:rPr>
      <w:noProof/>
      <w:sz w:val="24"/>
    </w:rPr>
  </w:style>
  <w:style w:type="paragraph" w:customStyle="1" w:styleId="MiniTOCItem">
    <w:name w:val="MiniTOCItem"/>
    <w:basedOn w:val="ListBullet"/>
    <w:rsid w:val="001B074A"/>
    <w:pPr>
      <w:numPr>
        <w:numId w:val="0"/>
      </w:numPr>
      <w:tabs>
        <w:tab w:val="right" w:leader="dot" w:pos="6521"/>
      </w:tabs>
      <w:spacing w:before="0" w:after="0"/>
    </w:pPr>
  </w:style>
  <w:style w:type="paragraph" w:customStyle="1" w:styleId="TOFTitle">
    <w:name w:val="TOFTitle"/>
    <w:basedOn w:val="TOCTitle"/>
    <w:rsid w:val="001B074A"/>
  </w:style>
  <w:style w:type="paragraph" w:styleId="TableofFigures">
    <w:name w:val="table of figures"/>
    <w:basedOn w:val="Normal"/>
    <w:next w:val="Normal"/>
    <w:semiHidden/>
    <w:rsid w:val="001B074A"/>
    <w:pPr>
      <w:tabs>
        <w:tab w:val="right" w:leader="dot" w:pos="9072"/>
      </w:tabs>
      <w:ind w:left="970" w:hanging="403"/>
    </w:pPr>
    <w:rPr>
      <w:rFonts w:ascii="Times New Roman" w:hAnsi="Times New Roman"/>
      <w:b/>
    </w:rPr>
  </w:style>
  <w:style w:type="paragraph" w:styleId="ListNumber">
    <w:name w:val="List Number"/>
    <w:basedOn w:val="List"/>
    <w:rsid w:val="001B074A"/>
    <w:pPr>
      <w:numPr>
        <w:numId w:val="13"/>
      </w:numPr>
      <w:tabs>
        <w:tab w:val="clear" w:pos="340"/>
      </w:tabs>
    </w:pPr>
  </w:style>
  <w:style w:type="character" w:customStyle="1" w:styleId="WingdingSymbols">
    <w:name w:val="Wingding Symbols"/>
    <w:rsid w:val="001B074A"/>
    <w:rPr>
      <w:rFonts w:ascii="Wingdings" w:hAnsi="Wingdings"/>
    </w:rPr>
  </w:style>
  <w:style w:type="paragraph" w:customStyle="1" w:styleId="TableHeading">
    <w:name w:val="Table Heading"/>
    <w:basedOn w:val="HeadingBase"/>
    <w:rsid w:val="001B074A"/>
    <w:pPr>
      <w:keepLines/>
      <w:pBdr>
        <w:bottom w:val="single" w:sz="6" w:space="1" w:color="918585"/>
      </w:pBdr>
      <w:spacing w:before="240"/>
    </w:pPr>
  </w:style>
  <w:style w:type="character" w:customStyle="1" w:styleId="HotSpot">
    <w:name w:val="HotSpot"/>
    <w:rsid w:val="001B074A"/>
    <w:rPr>
      <w:color w:val="0033CC"/>
      <w:u w:val="none"/>
    </w:rPr>
  </w:style>
  <w:style w:type="paragraph" w:customStyle="1" w:styleId="BodyTextRight">
    <w:name w:val="Body Text Right"/>
    <w:basedOn w:val="BodyText"/>
    <w:rsid w:val="001B074A"/>
    <w:pPr>
      <w:spacing w:before="0" w:after="0"/>
      <w:jc w:val="right"/>
    </w:pPr>
  </w:style>
  <w:style w:type="paragraph" w:styleId="Index3">
    <w:name w:val="index 3"/>
    <w:basedOn w:val="ListNumber2"/>
    <w:next w:val="Normal"/>
    <w:semiHidden/>
    <w:rsid w:val="001B074A"/>
    <w:pPr>
      <w:numPr>
        <w:numId w:val="0"/>
      </w:numPr>
      <w:tabs>
        <w:tab w:val="right" w:leader="dot" w:pos="4176"/>
      </w:tabs>
    </w:pPr>
  </w:style>
  <w:style w:type="paragraph" w:styleId="ListNumber2">
    <w:name w:val="List Number 2"/>
    <w:basedOn w:val="List2"/>
    <w:rsid w:val="001B074A"/>
    <w:pPr>
      <w:numPr>
        <w:numId w:val="8"/>
      </w:numPr>
      <w:tabs>
        <w:tab w:val="clear" w:pos="1060"/>
      </w:tabs>
    </w:pPr>
  </w:style>
  <w:style w:type="paragraph" w:customStyle="1" w:styleId="MarginNote">
    <w:name w:val="Margin Note"/>
    <w:basedOn w:val="BodyText"/>
    <w:rsid w:val="001B07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07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07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074A"/>
    <w:rPr>
      <w:sz w:val="32"/>
    </w:rPr>
  </w:style>
  <w:style w:type="paragraph" w:customStyle="1" w:styleId="HeadingProcedure">
    <w:name w:val="Heading Procedure"/>
    <w:basedOn w:val="HeadingBase"/>
    <w:next w:val="Normal"/>
    <w:rsid w:val="001B074A"/>
    <w:pPr>
      <w:tabs>
        <w:tab w:val="left" w:pos="0"/>
      </w:tabs>
      <w:spacing w:before="120" w:after="60"/>
    </w:pPr>
    <w:rPr>
      <w:i/>
      <w:color w:val="918585"/>
      <w:sz w:val="22"/>
    </w:rPr>
  </w:style>
  <w:style w:type="paragraph" w:customStyle="1" w:styleId="TableBodyText">
    <w:name w:val="Table Body Text"/>
    <w:basedOn w:val="BodyText"/>
    <w:rsid w:val="001B074A"/>
    <w:pPr>
      <w:spacing w:before="60" w:after="60"/>
    </w:pPr>
  </w:style>
  <w:style w:type="paragraph" w:styleId="ListContinue">
    <w:name w:val="List Continue"/>
    <w:basedOn w:val="List"/>
    <w:rsid w:val="001B074A"/>
    <w:pPr>
      <w:ind w:firstLine="0"/>
    </w:pPr>
  </w:style>
  <w:style w:type="paragraph" w:customStyle="1" w:styleId="ListNote">
    <w:name w:val="List Note"/>
    <w:basedOn w:val="List"/>
    <w:rsid w:val="001B074A"/>
    <w:pPr>
      <w:pBdr>
        <w:top w:val="single" w:sz="6" w:space="2" w:color="918585"/>
        <w:bottom w:val="single" w:sz="6" w:space="2" w:color="918585"/>
      </w:pBdr>
      <w:tabs>
        <w:tab w:val="left" w:pos="1021"/>
      </w:tabs>
      <w:ind w:firstLine="0"/>
    </w:pPr>
  </w:style>
  <w:style w:type="paragraph" w:customStyle="1" w:styleId="Warning">
    <w:name w:val="Warning"/>
    <w:basedOn w:val="BodyText"/>
    <w:rsid w:val="001B074A"/>
    <w:pPr>
      <w:shd w:val="clear" w:color="auto" w:fill="D9D9D9"/>
      <w:tabs>
        <w:tab w:val="left" w:pos="992"/>
      </w:tabs>
      <w:ind w:left="119" w:right="119"/>
    </w:pPr>
    <w:rPr>
      <w:sz w:val="20"/>
    </w:rPr>
  </w:style>
  <w:style w:type="paragraph" w:customStyle="1" w:styleId="MarginIcons">
    <w:name w:val="Margin Icons"/>
    <w:basedOn w:val="BodyText"/>
    <w:rsid w:val="001B07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074A"/>
    <w:rPr>
      <w:rFonts w:ascii="Courier New" w:hAnsi="Courier New"/>
    </w:rPr>
  </w:style>
  <w:style w:type="paragraph" w:customStyle="1" w:styleId="NoteBullet">
    <w:name w:val="Note Bullet"/>
    <w:basedOn w:val="Note"/>
    <w:rsid w:val="001B074A"/>
    <w:pPr>
      <w:tabs>
        <w:tab w:val="clear" w:pos="680"/>
      </w:tabs>
      <w:spacing w:before="60" w:after="60"/>
    </w:pPr>
  </w:style>
  <w:style w:type="paragraph" w:customStyle="1" w:styleId="SubHeading2">
    <w:name w:val="SubHeading2"/>
    <w:basedOn w:val="HeadingBase"/>
    <w:rsid w:val="001B074A"/>
    <w:pPr>
      <w:spacing w:before="240" w:after="60"/>
    </w:pPr>
    <w:rPr>
      <w:sz w:val="20"/>
    </w:rPr>
  </w:style>
  <w:style w:type="paragraph" w:customStyle="1" w:styleId="SubHeading1">
    <w:name w:val="SubHeading1"/>
    <w:basedOn w:val="HeadingBase"/>
    <w:rsid w:val="001B074A"/>
    <w:pPr>
      <w:spacing w:before="240" w:after="60"/>
    </w:pPr>
    <w:rPr>
      <w:color w:val="918585"/>
      <w:sz w:val="22"/>
    </w:rPr>
  </w:style>
  <w:style w:type="paragraph" w:customStyle="1" w:styleId="SideHeading">
    <w:name w:val="Side Heading"/>
    <w:basedOn w:val="HeadingBase"/>
    <w:rsid w:val="001B07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074A"/>
    <w:pPr>
      <w:numPr>
        <w:numId w:val="9"/>
      </w:numPr>
    </w:pPr>
  </w:style>
  <w:style w:type="paragraph" w:styleId="PlainText">
    <w:name w:val="Plain Text"/>
    <w:basedOn w:val="Normal"/>
    <w:link w:val="PlainTextChar"/>
    <w:rsid w:val="001B074A"/>
    <w:rPr>
      <w:sz w:val="20"/>
    </w:rPr>
  </w:style>
  <w:style w:type="character" w:customStyle="1" w:styleId="PlainTextChar">
    <w:name w:val="Plain Text Char"/>
    <w:basedOn w:val="DefaultParagraphFont"/>
    <w:link w:val="PlainText"/>
    <w:rsid w:val="001B074A"/>
    <w:rPr>
      <w:rFonts w:ascii="Courier New" w:eastAsia="Times New Roman" w:hAnsi="Courier New" w:cs="Times New Roman"/>
      <w:sz w:val="20"/>
      <w:szCs w:val="20"/>
      <w:lang w:eastAsia="en-US"/>
    </w:rPr>
  </w:style>
  <w:style w:type="character" w:customStyle="1" w:styleId="MenuOption">
    <w:name w:val="Menu Option"/>
    <w:basedOn w:val="DefaultParagraphFont"/>
    <w:rsid w:val="001B074A"/>
    <w:rPr>
      <w:b/>
      <w:smallCaps/>
    </w:rPr>
  </w:style>
  <w:style w:type="paragraph" w:customStyle="1" w:styleId="TableListNumber">
    <w:name w:val="Table List Number"/>
    <w:basedOn w:val="ListNumber"/>
    <w:rsid w:val="001B074A"/>
    <w:pPr>
      <w:numPr>
        <w:numId w:val="0"/>
      </w:numPr>
    </w:pPr>
  </w:style>
  <w:style w:type="paragraph" w:styleId="TOC4">
    <w:name w:val="toc 4"/>
    <w:basedOn w:val="TOCBase"/>
    <w:next w:val="Normal"/>
    <w:semiHidden/>
    <w:rsid w:val="001B074A"/>
    <w:pPr>
      <w:tabs>
        <w:tab w:val="right" w:leader="dot" w:pos="9071"/>
      </w:tabs>
      <w:ind w:left="1701"/>
    </w:pPr>
  </w:style>
  <w:style w:type="paragraph" w:customStyle="1" w:styleId="ListAlpha">
    <w:name w:val="List Alpha"/>
    <w:basedOn w:val="List"/>
    <w:rsid w:val="001B074A"/>
    <w:pPr>
      <w:numPr>
        <w:numId w:val="7"/>
      </w:numPr>
    </w:pPr>
  </w:style>
  <w:style w:type="paragraph" w:customStyle="1" w:styleId="ListAlpha2">
    <w:name w:val="List Alpha 2"/>
    <w:basedOn w:val="List2"/>
    <w:rsid w:val="001B074A"/>
    <w:pPr>
      <w:numPr>
        <w:numId w:val="6"/>
      </w:numPr>
    </w:pPr>
  </w:style>
  <w:style w:type="paragraph" w:styleId="List2">
    <w:name w:val="List 2"/>
    <w:basedOn w:val="BodyText"/>
    <w:rsid w:val="001B074A"/>
    <w:pPr>
      <w:tabs>
        <w:tab w:val="left" w:pos="680"/>
      </w:tabs>
      <w:spacing w:before="60" w:after="60"/>
      <w:ind w:left="680" w:hanging="340"/>
    </w:pPr>
  </w:style>
  <w:style w:type="paragraph" w:styleId="List3">
    <w:name w:val="List 3"/>
    <w:basedOn w:val="BodyText"/>
    <w:rsid w:val="001B074A"/>
    <w:pPr>
      <w:tabs>
        <w:tab w:val="left" w:pos="1021"/>
      </w:tabs>
      <w:spacing w:before="60" w:after="60"/>
      <w:ind w:left="1020" w:hanging="340"/>
    </w:pPr>
  </w:style>
  <w:style w:type="paragraph" w:styleId="List4">
    <w:name w:val="List 4"/>
    <w:basedOn w:val="BodyText"/>
    <w:rsid w:val="001B074A"/>
    <w:pPr>
      <w:tabs>
        <w:tab w:val="left" w:pos="1361"/>
      </w:tabs>
      <w:spacing w:before="60" w:after="60"/>
      <w:ind w:left="1361" w:hanging="340"/>
    </w:pPr>
  </w:style>
  <w:style w:type="paragraph" w:styleId="List5">
    <w:name w:val="List 5"/>
    <w:basedOn w:val="BodyText"/>
    <w:rsid w:val="001B074A"/>
    <w:pPr>
      <w:tabs>
        <w:tab w:val="left" w:pos="1701"/>
      </w:tabs>
      <w:spacing w:before="60" w:after="60"/>
      <w:ind w:left="1701" w:hanging="340"/>
    </w:pPr>
  </w:style>
  <w:style w:type="paragraph" w:styleId="ListBullet3">
    <w:name w:val="List Bullet 3"/>
    <w:basedOn w:val="List3"/>
    <w:rsid w:val="001B074A"/>
    <w:pPr>
      <w:numPr>
        <w:numId w:val="12"/>
      </w:numPr>
      <w:tabs>
        <w:tab w:val="clear" w:pos="1021"/>
      </w:tabs>
      <w:ind w:left="1037" w:hanging="357"/>
    </w:pPr>
  </w:style>
  <w:style w:type="paragraph" w:styleId="ListBullet4">
    <w:name w:val="List Bullet 4"/>
    <w:basedOn w:val="List4"/>
    <w:rsid w:val="001B074A"/>
    <w:pPr>
      <w:numPr>
        <w:numId w:val="1"/>
      </w:numPr>
      <w:tabs>
        <w:tab w:val="clear" w:pos="1361"/>
      </w:tabs>
    </w:pPr>
  </w:style>
  <w:style w:type="paragraph" w:styleId="ListBullet5">
    <w:name w:val="List Bullet 5"/>
    <w:basedOn w:val="List5"/>
    <w:rsid w:val="001B074A"/>
    <w:pPr>
      <w:numPr>
        <w:numId w:val="2"/>
      </w:numPr>
    </w:pPr>
  </w:style>
  <w:style w:type="paragraph" w:styleId="ListContinue2">
    <w:name w:val="List Continue 2"/>
    <w:basedOn w:val="List2"/>
    <w:rsid w:val="001B074A"/>
    <w:pPr>
      <w:ind w:firstLine="0"/>
    </w:pPr>
  </w:style>
  <w:style w:type="paragraph" w:styleId="ListContinue3">
    <w:name w:val="List Continue 3"/>
    <w:basedOn w:val="List3"/>
    <w:rsid w:val="001B074A"/>
    <w:pPr>
      <w:ind w:left="1021" w:firstLine="0"/>
    </w:pPr>
  </w:style>
  <w:style w:type="paragraph" w:styleId="ListContinue4">
    <w:name w:val="List Continue 4"/>
    <w:basedOn w:val="List4"/>
    <w:rsid w:val="001B074A"/>
    <w:pPr>
      <w:ind w:firstLine="0"/>
    </w:pPr>
  </w:style>
  <w:style w:type="paragraph" w:styleId="ListContinue5">
    <w:name w:val="List Continue 5"/>
    <w:basedOn w:val="List5"/>
    <w:rsid w:val="001B074A"/>
    <w:pPr>
      <w:ind w:firstLine="0"/>
    </w:pPr>
  </w:style>
  <w:style w:type="paragraph" w:styleId="ListNumber3">
    <w:name w:val="List Number 3"/>
    <w:basedOn w:val="List3"/>
    <w:rsid w:val="001B074A"/>
    <w:pPr>
      <w:numPr>
        <w:numId w:val="3"/>
      </w:numPr>
    </w:pPr>
  </w:style>
  <w:style w:type="paragraph" w:styleId="ListNumber4">
    <w:name w:val="List Number 4"/>
    <w:basedOn w:val="List4"/>
    <w:rsid w:val="001B074A"/>
    <w:pPr>
      <w:numPr>
        <w:numId w:val="4"/>
      </w:numPr>
    </w:pPr>
  </w:style>
  <w:style w:type="paragraph" w:styleId="ListNumber5">
    <w:name w:val="List Number 5"/>
    <w:basedOn w:val="List5"/>
    <w:rsid w:val="001B074A"/>
    <w:pPr>
      <w:numPr>
        <w:numId w:val="5"/>
      </w:numPr>
    </w:pPr>
  </w:style>
  <w:style w:type="paragraph" w:styleId="BlockText">
    <w:name w:val="Block Text"/>
    <w:basedOn w:val="Normal"/>
    <w:rsid w:val="001B074A"/>
    <w:pPr>
      <w:spacing w:after="120"/>
      <w:ind w:left="1440" w:right="1440"/>
    </w:pPr>
  </w:style>
  <w:style w:type="character" w:customStyle="1" w:styleId="Subscript">
    <w:name w:val="Subscript"/>
    <w:basedOn w:val="DefaultParagraphFont"/>
    <w:rsid w:val="001B074A"/>
    <w:rPr>
      <w:sz w:val="16"/>
      <w:vertAlign w:val="subscript"/>
    </w:rPr>
  </w:style>
  <w:style w:type="character" w:customStyle="1" w:styleId="Superscript">
    <w:name w:val="Superscript"/>
    <w:basedOn w:val="DefaultParagraphFont"/>
    <w:rsid w:val="001B074A"/>
    <w:rPr>
      <w:sz w:val="16"/>
      <w:vertAlign w:val="superscript"/>
    </w:rPr>
  </w:style>
  <w:style w:type="character" w:customStyle="1" w:styleId="Symbols">
    <w:name w:val="Symbols"/>
    <w:basedOn w:val="DefaultParagraphFont"/>
    <w:rsid w:val="001B074A"/>
    <w:rPr>
      <w:rFonts w:ascii="Symbol" w:hAnsi="Symbol"/>
    </w:rPr>
  </w:style>
  <w:style w:type="character" w:customStyle="1" w:styleId="MenuOptions">
    <w:name w:val="Menu Options"/>
    <w:basedOn w:val="DefaultParagraphFont"/>
    <w:rsid w:val="001B074A"/>
    <w:rPr>
      <w:rFonts w:ascii="Arial Narrow" w:hAnsi="Arial Narrow"/>
      <w:smallCaps/>
    </w:rPr>
  </w:style>
  <w:style w:type="character" w:customStyle="1" w:styleId="Buttons">
    <w:name w:val="Buttons"/>
    <w:basedOn w:val="DefaultParagraphFont"/>
    <w:rsid w:val="001B074A"/>
    <w:rPr>
      <w:b/>
    </w:rPr>
  </w:style>
  <w:style w:type="character" w:customStyle="1" w:styleId="Underlined">
    <w:name w:val="Underlined"/>
    <w:basedOn w:val="DefaultParagraphFont"/>
    <w:rsid w:val="001B074A"/>
    <w:rPr>
      <w:u w:val="single"/>
    </w:rPr>
  </w:style>
  <w:style w:type="paragraph" w:customStyle="1" w:styleId="TableBodyTextRight">
    <w:name w:val="Table Body Text Right"/>
    <w:basedOn w:val="TableBodyText"/>
    <w:rsid w:val="001B074A"/>
    <w:pPr>
      <w:widowControl w:val="0"/>
      <w:autoSpaceDE w:val="0"/>
      <w:autoSpaceDN w:val="0"/>
      <w:adjustRightInd w:val="0"/>
      <w:jc w:val="right"/>
    </w:pPr>
    <w:rPr>
      <w:rFonts w:cs="Arial"/>
      <w:szCs w:val="18"/>
    </w:rPr>
  </w:style>
  <w:style w:type="paragraph" w:customStyle="1" w:styleId="CopyrightText">
    <w:name w:val="Copyright Text"/>
    <w:basedOn w:val="BodyText"/>
    <w:rsid w:val="001B074A"/>
    <w:rPr>
      <w:sz w:val="18"/>
    </w:rPr>
  </w:style>
  <w:style w:type="paragraph" w:customStyle="1" w:styleId="BodySmallRight">
    <w:name w:val="Body Small Right"/>
    <w:basedOn w:val="BodyTextRight"/>
    <w:rsid w:val="001B074A"/>
    <w:rPr>
      <w:sz w:val="18"/>
      <w:szCs w:val="18"/>
    </w:rPr>
  </w:style>
  <w:style w:type="paragraph" w:customStyle="1" w:styleId="MarginEdition">
    <w:name w:val="Margin Edition"/>
    <w:basedOn w:val="MarginNote"/>
    <w:rsid w:val="001B074A"/>
    <w:pPr>
      <w:spacing w:before="0" w:after="0"/>
    </w:pPr>
    <w:rPr>
      <w:rFonts w:ascii="Times New Roman" w:hAnsi="Times New Roman"/>
      <w:color w:val="999999"/>
    </w:rPr>
  </w:style>
  <w:style w:type="paragraph" w:customStyle="1" w:styleId="Spacer">
    <w:name w:val="Spacer"/>
    <w:basedOn w:val="Normal"/>
    <w:rsid w:val="001B074A"/>
    <w:rPr>
      <w:sz w:val="2"/>
      <w:szCs w:val="2"/>
    </w:rPr>
  </w:style>
  <w:style w:type="character" w:customStyle="1" w:styleId="Small">
    <w:name w:val="Small"/>
    <w:basedOn w:val="DefaultParagraphFont"/>
    <w:rsid w:val="001B074A"/>
    <w:rPr>
      <w:sz w:val="16"/>
    </w:rPr>
  </w:style>
  <w:style w:type="paragraph" w:customStyle="1" w:styleId="WideTable">
    <w:name w:val="Wide Table"/>
    <w:basedOn w:val="Normal"/>
    <w:rsid w:val="001B074A"/>
    <w:pPr>
      <w:ind w:left="-1418"/>
    </w:pPr>
    <w:rPr>
      <w:sz w:val="2"/>
      <w:szCs w:val="2"/>
    </w:rPr>
  </w:style>
  <w:style w:type="character" w:styleId="PageNumber">
    <w:name w:val="page number"/>
    <w:basedOn w:val="DefaultParagraphFont"/>
    <w:rsid w:val="001B074A"/>
  </w:style>
  <w:style w:type="paragraph" w:styleId="Quote">
    <w:name w:val="Quote"/>
    <w:basedOn w:val="Heading1"/>
    <w:link w:val="QuoteChar"/>
    <w:qFormat/>
    <w:rsid w:val="001B074A"/>
    <w:rPr>
      <w:b w:val="0"/>
      <w:sz w:val="72"/>
      <w:szCs w:val="72"/>
      <w:lang w:val="en-NZ"/>
    </w:rPr>
  </w:style>
  <w:style w:type="character" w:customStyle="1" w:styleId="QuoteChar">
    <w:name w:val="Quote Char"/>
    <w:basedOn w:val="DefaultParagraphFont"/>
    <w:link w:val="Quote"/>
    <w:rsid w:val="001B07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074A"/>
    <w:pPr>
      <w:pageBreakBefore/>
    </w:pPr>
  </w:style>
  <w:style w:type="paragraph" w:customStyle="1" w:styleId="Border">
    <w:name w:val="Border"/>
    <w:basedOn w:val="Normal"/>
    <w:qFormat/>
    <w:rsid w:val="001B07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074A"/>
    <w:rPr>
      <w:b/>
      <w:bCs/>
      <w:i/>
      <w:iCs/>
      <w:color w:val="auto"/>
    </w:rPr>
  </w:style>
  <w:style w:type="paragraph" w:styleId="IntenseQuote">
    <w:name w:val="Intense Quote"/>
    <w:basedOn w:val="Normal"/>
    <w:next w:val="Normal"/>
    <w:link w:val="IntenseQuoteChar"/>
    <w:uiPriority w:val="30"/>
    <w:qFormat/>
    <w:rsid w:val="001B07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07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074A"/>
    <w:rPr>
      <w:smallCaps/>
      <w:color w:val="auto"/>
      <w:u w:val="single"/>
    </w:rPr>
  </w:style>
  <w:style w:type="character" w:styleId="IntenseReference">
    <w:name w:val="Intense Reference"/>
    <w:basedOn w:val="DefaultParagraphFont"/>
    <w:uiPriority w:val="32"/>
    <w:qFormat/>
    <w:rsid w:val="001B074A"/>
    <w:rPr>
      <w:b/>
      <w:bCs/>
      <w:smallCaps/>
      <w:color w:val="auto"/>
      <w:spacing w:val="5"/>
      <w:u w:val="single"/>
    </w:rPr>
  </w:style>
  <w:style w:type="paragraph" w:customStyle="1" w:styleId="2ColumnHeading">
    <w:name w:val="2Column Heading"/>
    <w:basedOn w:val="BodyText"/>
    <w:qFormat/>
    <w:rsid w:val="001B074A"/>
    <w:pPr>
      <w:spacing w:after="60"/>
      <w:ind w:left="-2268"/>
    </w:pPr>
    <w:rPr>
      <w:b/>
    </w:rPr>
  </w:style>
  <w:style w:type="paragraph" w:customStyle="1" w:styleId="Heading1TOC">
    <w:name w:val="Heading1 TOC"/>
    <w:basedOn w:val="Normal"/>
    <w:qFormat/>
    <w:rsid w:val="001B074A"/>
    <w:pPr>
      <w:spacing w:before="240" w:after="120"/>
    </w:pPr>
    <w:rPr>
      <w:rFonts w:ascii="Times New Roman" w:hAnsi="Times New Roman"/>
      <w:b/>
      <w:sz w:val="32"/>
    </w:rPr>
  </w:style>
  <w:style w:type="paragraph" w:customStyle="1" w:styleId="Heading2TOC">
    <w:name w:val="Heading2 TOC"/>
    <w:basedOn w:val="Normal"/>
    <w:qFormat/>
    <w:rsid w:val="001B074A"/>
    <w:pPr>
      <w:spacing w:before="240" w:after="60"/>
    </w:pPr>
    <w:rPr>
      <w:rFonts w:ascii="Times New Roman" w:hAnsi="Times New Roman"/>
      <w:b/>
      <w:sz w:val="28"/>
    </w:rPr>
  </w:style>
  <w:style w:type="character" w:customStyle="1" w:styleId="Underline">
    <w:name w:val="Underline"/>
    <w:basedOn w:val="DefaultParagraphFont"/>
    <w:qFormat/>
    <w:rsid w:val="001B074A"/>
    <w:rPr>
      <w:u w:val="single"/>
    </w:rPr>
  </w:style>
  <w:style w:type="character" w:customStyle="1" w:styleId="BoldandItalics">
    <w:name w:val="Bold and Italics"/>
    <w:qFormat/>
    <w:rsid w:val="001B074A"/>
    <w:rPr>
      <w:b/>
      <w:i/>
      <w:u w:val="none"/>
    </w:rPr>
  </w:style>
  <w:style w:type="paragraph" w:styleId="BalloonText">
    <w:name w:val="Balloon Text"/>
    <w:basedOn w:val="Normal"/>
    <w:link w:val="BalloonTextChar"/>
    <w:rsid w:val="001B074A"/>
    <w:rPr>
      <w:rFonts w:ascii="Tahoma" w:hAnsi="Tahoma" w:cs="Tahoma"/>
      <w:sz w:val="16"/>
      <w:szCs w:val="16"/>
    </w:rPr>
  </w:style>
  <w:style w:type="character" w:customStyle="1" w:styleId="BalloonTextChar">
    <w:name w:val="Balloon Text Char"/>
    <w:basedOn w:val="DefaultParagraphFont"/>
    <w:link w:val="BalloonText"/>
    <w:rsid w:val="001B07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07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07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074A"/>
    <w:rPr>
      <w:b/>
      <w:color w:val="660033"/>
      <w:spacing w:val="0"/>
    </w:rPr>
  </w:style>
  <w:style w:type="paragraph" w:customStyle="1" w:styleId="Nameditemlist">
    <w:name w:val="Named item list"/>
    <w:basedOn w:val="BodyText"/>
    <w:qFormat/>
    <w:rsid w:val="001B074A"/>
    <w:pPr>
      <w:tabs>
        <w:tab w:val="left" w:pos="2835"/>
      </w:tabs>
      <w:ind w:left="2835" w:hanging="2835"/>
    </w:pPr>
  </w:style>
  <w:style w:type="paragraph" w:customStyle="1" w:styleId="BodyTextnopadding">
    <w:name w:val="Body Text no padding"/>
    <w:basedOn w:val="BodyText"/>
    <w:qFormat/>
    <w:rsid w:val="001B074A"/>
    <w:pPr>
      <w:spacing w:before="0" w:after="0"/>
    </w:pPr>
  </w:style>
  <w:style w:type="paragraph" w:customStyle="1" w:styleId="BodyTextBold">
    <w:name w:val="Body Text Bold"/>
    <w:basedOn w:val="BodyText"/>
    <w:qFormat/>
    <w:rsid w:val="001B074A"/>
    <w:rPr>
      <w:b/>
    </w:rPr>
  </w:style>
  <w:style w:type="character" w:styleId="Hyperlink">
    <w:name w:val="Hyperlink"/>
    <w:basedOn w:val="DefaultParagraphFont"/>
    <w:uiPriority w:val="99"/>
    <w:unhideWhenUsed/>
    <w:rsid w:val="009115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608</Words>
  <Characters>4044</Characters>
  <Application>Microsoft Office Word</Application>
  <DocSecurity>0</DocSecurity>
  <Lines>183</Lines>
  <Paragraphs>98</Paragraphs>
  <ScaleCrop>false</ScaleCrop>
  <Company>Author-it Software Corporation Ltd.</Company>
  <LinksUpToDate>false</LinksUpToDate>
  <CharactersWithSpaces>4554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NWPNET029 Locate, identify and protect utilities</dc:title>
  <dc:subject>Approved</dc:subject>
  <dc:creator>BuildSkills Australia</dc:creator>
  <cp:keywords>Release: 1</cp:keywords>
  <dc:description>Review Date: 12 April 2008</dc:description>
  <cp:lastModifiedBy>HSD_TPCMSd.prod</cp:lastModifiedBy>
  <cp:revision>3</cp:revision>
  <dcterms:created xsi:type="dcterms:W3CDTF">2025-02-11T07:05:00Z</dcterms:created>
  <dcterms:modified xsi:type="dcterms:W3CDTF">2025-02-11T07:05:00Z</dcterms:modified>
</cp:coreProperties>
</file>