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EBF" w:rsidP="002F4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NWPNET019 Prepare and restore worksite</w:t>
      </w:r>
      <w:r>
        <w:fldChar w:fldCharType="end"/>
      </w:r>
    </w:p>
    <w:p w:rsidR="002F4EBF" w:rsidP="002F4EBF">
      <w:pPr>
        <w:pStyle w:val="Version"/>
        <w:sectPr w:rsidSect="00F972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286" w:rsidP="00F97286">
      <w:pPr>
        <w:pStyle w:val="SuperHeading"/>
      </w:pPr>
      <w:r w:rsidRPr="00F97286">
        <w:t>NWPNET019 Prepare and restore worksite</w:t>
      </w:r>
    </w:p>
    <w:p w:rsidR="00000000" w:rsidRPr="00F97286" w:rsidP="00F97286">
      <w:pPr>
        <w:pStyle w:val="Heading1"/>
      </w:pPr>
      <w:bookmarkStart w:id="1" w:name="O_1061928"/>
      <w:bookmarkEnd w:id="1"/>
      <w:r w:rsidRPr="00F972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t>Release 1. This is the first release of this unit of competency in the NWP National Water Training Package.</w:t>
            </w:r>
          </w:p>
        </w:tc>
      </w:tr>
    </w:tbl>
    <w:p w:rsidR="00000000" w:rsidRPr="00F97286" w:rsidP="00F97286">
      <w:pPr>
        <w:pStyle w:val="NoPaddingFontSize1"/>
      </w:pPr>
    </w:p>
    <w:p w:rsidR="00000000" w:rsidRPr="00F97286" w:rsidP="00F97286">
      <w:pPr>
        <w:pStyle w:val="AllowPageBreak"/>
      </w:pPr>
    </w:p>
    <w:p w:rsidR="00000000" w:rsidRPr="00F97286" w:rsidP="00F97286">
      <w:pPr>
        <w:pStyle w:val="Heading1"/>
      </w:pPr>
      <w:bookmarkStart w:id="2" w:name="O_1061929"/>
      <w:bookmarkEnd w:id="2"/>
      <w:r w:rsidRPr="00F9728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t>This unit involves the skills and knowledge required to prepare and restore worksite.</w:t>
            </w:r>
          </w:p>
          <w:p w:rsidR="00000000" w:rsidRPr="00F97286" w:rsidP="00F97286">
            <w:pPr>
              <w:pStyle w:val="BodyText"/>
            </w:pPr>
            <w:r w:rsidRPr="00F97286">
              <w:t>It inclu</w:t>
            </w:r>
            <w:r w:rsidRPr="00F97286">
              <w:t>des following work instructions, using a range of equipment and tools to prepare a safe worksite and restoring worksite to the required condition.</w:t>
            </w:r>
          </w:p>
          <w:p w:rsidR="00000000" w:rsidRPr="00F97286" w:rsidP="00F97286">
            <w:pPr>
              <w:pStyle w:val="BodyText"/>
            </w:pPr>
            <w:r w:rsidRPr="00F97286">
              <w:t>This unit applies to those working as field and operational staff performing a wide range of functions and su</w:t>
            </w:r>
            <w:r w:rsidRPr="00F97286">
              <w:t>pporting construction, maintenance and operations processes.  Those undertaking this unit would work under appropriate supervision, performing routine tasks, in mostly familiar contexts.</w:t>
            </w:r>
          </w:p>
          <w:p w:rsidR="00000000" w:rsidRPr="00F97286" w:rsidP="00F97286">
            <w:pPr>
              <w:pStyle w:val="BodyText"/>
            </w:pPr>
            <w:r w:rsidRPr="00F97286">
              <w:t>No licensing, legislative or certification requirements apply to this</w:t>
            </w:r>
            <w:r w:rsidRPr="00F97286">
              <w:t xml:space="preserve"> unit at the time of publication.</w:t>
            </w:r>
          </w:p>
        </w:tc>
      </w:tr>
    </w:tbl>
    <w:p w:rsidR="00000000" w:rsidRPr="00F97286" w:rsidP="00F97286">
      <w:pPr>
        <w:pStyle w:val="NoPaddingFontSize1"/>
      </w:pPr>
    </w:p>
    <w:p w:rsidR="00000000" w:rsidRPr="00F97286" w:rsidP="00F97286">
      <w:pPr>
        <w:pStyle w:val="AllowPageBreak"/>
      </w:pPr>
    </w:p>
    <w:p w:rsidR="00000000" w:rsidRPr="00F97286" w:rsidP="00F97286">
      <w:pPr>
        <w:pStyle w:val="Heading1"/>
      </w:pPr>
      <w:bookmarkStart w:id="3" w:name="O_1061930"/>
      <w:bookmarkEnd w:id="3"/>
      <w:r w:rsidRPr="00F9728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t>Not applicable.</w:t>
            </w:r>
          </w:p>
        </w:tc>
      </w:tr>
    </w:tbl>
    <w:p w:rsidR="00000000" w:rsidRPr="00F97286" w:rsidP="00F97286">
      <w:pPr>
        <w:pStyle w:val="NoPaddingFontSize1"/>
      </w:pPr>
    </w:p>
    <w:p w:rsidR="00000000" w:rsidRPr="00F97286" w:rsidP="00F97286">
      <w:pPr>
        <w:pStyle w:val="AllowPageBreak"/>
      </w:pPr>
    </w:p>
    <w:p w:rsidR="00000000" w:rsidRPr="00F97286" w:rsidP="00F97286">
      <w:pPr>
        <w:pStyle w:val="Heading1"/>
      </w:pPr>
      <w:bookmarkStart w:id="4" w:name="O_1061931"/>
      <w:bookmarkEnd w:id="4"/>
      <w:r w:rsidRPr="00F9728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t>Networks</w:t>
            </w:r>
          </w:p>
        </w:tc>
      </w:tr>
    </w:tbl>
    <w:p w:rsidR="00000000" w:rsidRPr="00F97286" w:rsidP="00F97286">
      <w:pPr>
        <w:pStyle w:val="NoPaddingFontSize1"/>
      </w:pPr>
    </w:p>
    <w:p w:rsidR="00000000" w:rsidRPr="00F97286" w:rsidP="00F97286">
      <w:pPr>
        <w:pStyle w:val="AllowPageBreak"/>
      </w:pPr>
    </w:p>
    <w:p w:rsidR="00000000" w:rsidRPr="00F97286" w:rsidP="00F97286">
      <w:pPr>
        <w:pStyle w:val="Heading1"/>
      </w:pPr>
      <w:bookmarkStart w:id="5" w:name="O_1061932"/>
      <w:bookmarkEnd w:id="5"/>
      <w:r w:rsidRPr="00F9728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t>Not applicable.</w:t>
            </w:r>
          </w:p>
        </w:tc>
      </w:tr>
    </w:tbl>
    <w:p w:rsidR="00000000" w:rsidRPr="00F97286" w:rsidP="00F97286">
      <w:pPr>
        <w:pStyle w:val="NoPaddingFontSize1"/>
      </w:pPr>
    </w:p>
    <w:p w:rsidR="00000000" w:rsidRPr="00F97286" w:rsidP="00F97286">
      <w:pPr>
        <w:pStyle w:val="AllowPageBreak"/>
      </w:pPr>
    </w:p>
    <w:p w:rsidR="00000000" w:rsidRPr="00F97286" w:rsidP="00F97286">
      <w:pPr>
        <w:pStyle w:val="Heading1"/>
      </w:pPr>
      <w:bookmarkStart w:id="6" w:name="O_1061933"/>
      <w:bookmarkEnd w:id="6"/>
      <w:r w:rsidRPr="00F9728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PERFORMANCE CRITERIA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>Performance criteria describe the performance needed to demonstrate achievement of the element.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>Identify and report potential hazard</w:t>
            </w:r>
            <w:r w:rsidRPr="00F97286">
              <w:t xml:space="preserve">s to public and environment and assess risks 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 xml:space="preserve">Determine worksite preparation requirements from </w:t>
            </w:r>
            <w:r w:rsidRPr="00F97286">
              <w:t>specifications, instructions and pre-work inspections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>Perform a worksite check according to legislative and organisational requirements to identify risks and prevent damage to other utilities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>Source and check worksite equipment, tools and materials as appropriate to meet task and safety specifications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>Select, fit and use personal protective equipment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>Identify, notify and communicate with customers and stakeholders according to workplace procedures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rPr>
                <w:rStyle w:val="SpecialBold"/>
              </w:rPr>
              <w:t>Prepare worksite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>Position safety equipment and materials to prevent potential risks to</w:t>
            </w:r>
            <w:r w:rsidRPr="00F97286">
              <w:t xml:space="preserve"> public and environment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>Store and secure equipment and materials according to workplace procedures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>Use worksite equipment, excavation equipment, tools and materials according to manufacturer instructions and workplace procedures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>Drain and divert water flows from worksite to prevent damage to environment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rPr>
                <w:rStyle w:val="SpecialBold"/>
              </w:rPr>
              <w:t>Restore worksite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>Backfill and compact excavations according to specifications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 xml:space="preserve">Restore worksite by landscaping, planting and materials 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>Remove excess soil, debris and unwanted materials from worksite according to workplace procedures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 xml:space="preserve">Restore worksite using equipment, tools and materials to meet environmental and workplace procedures 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rPr>
                <w:rStyle w:val="SpecialBold"/>
              </w:rPr>
              <w:t>Review and report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>Tag and repor</w:t>
            </w:r>
            <w:r w:rsidRPr="00F97286">
              <w:t>t faulty equipment, tools and advise appropriate personnel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>Store equipment, tools and materials according to manufacturer and workplace instructions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t>Complete and process workplace records according to workplace procedures</w:t>
            </w:r>
          </w:p>
        </w:tc>
      </w:tr>
    </w:tbl>
    <w:p w:rsidR="00000000" w:rsidRPr="00F97286" w:rsidP="00F97286">
      <w:pPr>
        <w:pStyle w:val="NoPaddingFontSize1"/>
      </w:pPr>
    </w:p>
    <w:p w:rsidR="00000000" w:rsidRPr="00F97286" w:rsidP="00F97286">
      <w:pPr>
        <w:pStyle w:val="AllowPageBreak"/>
      </w:pPr>
    </w:p>
    <w:p w:rsidR="00000000" w:rsidRPr="00F97286" w:rsidP="00F97286">
      <w:pPr>
        <w:pStyle w:val="Heading1"/>
      </w:pPr>
      <w:bookmarkStart w:id="7" w:name="O_1061934"/>
      <w:bookmarkEnd w:id="7"/>
      <w:r w:rsidRPr="00F9728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t>Foundation skills essential to performance are explicit in the performance criteria of this unit of competency.</w:t>
            </w:r>
          </w:p>
        </w:tc>
      </w:tr>
    </w:tbl>
    <w:p w:rsidR="00000000" w:rsidRPr="00F97286" w:rsidP="00F97286">
      <w:pPr>
        <w:pStyle w:val="NoPaddingFontSize1"/>
      </w:pPr>
    </w:p>
    <w:p w:rsidR="00000000" w:rsidRPr="00F97286" w:rsidP="00F97286">
      <w:pPr>
        <w:pStyle w:val="AllowPageBreak"/>
      </w:pPr>
    </w:p>
    <w:p w:rsidR="00000000" w:rsidRPr="00F97286" w:rsidP="00F97286">
      <w:pPr>
        <w:pStyle w:val="Heading1"/>
      </w:pPr>
      <w:bookmarkStart w:id="8" w:name="O_1061935"/>
      <w:bookmarkEnd w:id="8"/>
      <w:r w:rsidRPr="00F9728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t>Range is restricted to essential operating conditions and any other variable</w:t>
            </w:r>
            <w:r w:rsidRPr="00F97286">
              <w:t>s essential to the work environment.</w:t>
            </w:r>
          </w:p>
          <w:p w:rsidR="00000000" w:rsidRPr="00F97286" w:rsidP="00F97286">
            <w:pPr>
              <w:pStyle w:val="BodyText"/>
            </w:pPr>
            <w:r w:rsidRPr="00F97286">
              <w:t>Non-essential conditions may be found in the Companion Volume Implementation Guide.</w:t>
            </w:r>
          </w:p>
        </w:tc>
      </w:tr>
    </w:tbl>
    <w:p w:rsidR="00000000" w:rsidRPr="00F97286" w:rsidP="00F97286">
      <w:pPr>
        <w:pStyle w:val="NoPaddingFontSize1"/>
      </w:pPr>
    </w:p>
    <w:p w:rsidR="00000000" w:rsidRPr="00F97286" w:rsidP="00F97286">
      <w:pPr>
        <w:pStyle w:val="AllowPageBreak"/>
      </w:pPr>
    </w:p>
    <w:p w:rsidR="00000000" w:rsidRPr="00F97286" w:rsidP="00F97286">
      <w:pPr>
        <w:pStyle w:val="Heading1"/>
      </w:pPr>
      <w:bookmarkStart w:id="9" w:name="O_1061936"/>
      <w:bookmarkEnd w:id="9"/>
      <w:r w:rsidRPr="00F9728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t>This unit replaces and is equivalent to NWPNET002 Prepare and restore work site.</w:t>
            </w:r>
          </w:p>
        </w:tc>
      </w:tr>
    </w:tbl>
    <w:p w:rsidR="00000000" w:rsidRPr="00F97286" w:rsidP="00F97286">
      <w:pPr>
        <w:pStyle w:val="NoPaddingFontSize1"/>
      </w:pPr>
    </w:p>
    <w:p w:rsidR="00000000" w:rsidRPr="00F97286" w:rsidP="00F97286">
      <w:pPr>
        <w:pStyle w:val="AllowPageBreak"/>
      </w:pPr>
    </w:p>
    <w:p w:rsidR="00000000" w:rsidRPr="00F97286" w:rsidP="00F97286">
      <w:pPr>
        <w:pStyle w:val="Heading1"/>
      </w:pPr>
      <w:bookmarkStart w:id="10" w:name="O_1061943"/>
      <w:bookmarkEnd w:id="10"/>
      <w:r w:rsidRPr="00F97286">
        <w:t>Links</w:t>
      </w:r>
    </w:p>
    <w:p w:rsidR="00000000" w:rsidRPr="00F97286" w:rsidP="002F4EBF">
      <w:pPr>
        <w:pStyle w:val="BodyText"/>
      </w:pPr>
      <w:r w:rsidRPr="00F972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949B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97286" w:rsidP="002F4EBF">
      <w:pPr>
        <w:pStyle w:val="BodyText"/>
      </w:pPr>
      <w:r w:rsidRPr="00F972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949B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97286" w:rsidP="002F4EBF">
      <w:pPr>
        <w:pStyle w:val="BodyText"/>
      </w:pPr>
      <w:r w:rsidRPr="00F972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949B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97286" w:rsidP="002F4EBF">
      <w:pPr>
        <w:pStyle w:val="BodyText"/>
        <w:sectPr w:rsidSect="00F972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7286" w:rsidP="00F97286">
      <w:pPr>
        <w:pStyle w:val="SuperHeading"/>
      </w:pPr>
      <w:r w:rsidRPr="00F97286">
        <w:t>Ass</w:t>
      </w:r>
      <w:r w:rsidRPr="00F97286">
        <w:t>essment Requirements for NWPNET019 Prepare and restore worksite</w:t>
      </w:r>
    </w:p>
    <w:p w:rsidR="00000000" w:rsidRPr="00F97286" w:rsidP="00F97286">
      <w:pPr>
        <w:pStyle w:val="Heading1"/>
      </w:pPr>
      <w:bookmarkStart w:id="11" w:name="O_1061938"/>
      <w:bookmarkEnd w:id="11"/>
      <w:r w:rsidRPr="00F972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t>Release 1. This is the first release of this unit of competency in the NWP National Water Training Package.</w:t>
            </w:r>
          </w:p>
        </w:tc>
      </w:tr>
    </w:tbl>
    <w:p w:rsidR="00000000" w:rsidRPr="00F97286" w:rsidP="00F97286">
      <w:pPr>
        <w:pStyle w:val="NoPaddingFontSize1"/>
      </w:pPr>
    </w:p>
    <w:p w:rsidR="00000000" w:rsidRPr="00F97286" w:rsidP="00F97286">
      <w:pPr>
        <w:pStyle w:val="AllowPageBreak"/>
      </w:pPr>
    </w:p>
    <w:p w:rsidR="00000000" w:rsidRPr="00F97286" w:rsidP="00F97286">
      <w:pPr>
        <w:pStyle w:val="Heading1"/>
      </w:pPr>
      <w:bookmarkStart w:id="12" w:name="O_1061939"/>
      <w:bookmarkEnd w:id="12"/>
      <w:r w:rsidRPr="00F972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ListBullet"/>
            </w:pPr>
            <w:r w:rsidRPr="00F97286">
              <w:t>cleaning, maintaining and storing equipment</w:t>
            </w:r>
          </w:p>
          <w:p w:rsidR="00000000" w:rsidRPr="00F97286" w:rsidP="00F97286">
            <w:pPr>
              <w:pStyle w:val="ListBullet"/>
            </w:pPr>
            <w:r w:rsidRPr="00F97286">
              <w:t>clearing and prepari</w:t>
            </w:r>
            <w:r w:rsidRPr="00F97286">
              <w:t>ng worksite according to specifications</w:t>
            </w:r>
          </w:p>
          <w:p w:rsidR="00000000" w:rsidRPr="00F97286" w:rsidP="00F97286">
            <w:pPr>
              <w:pStyle w:val="ListBullet"/>
            </w:pPr>
            <w:r w:rsidRPr="00F97286">
              <w:t>communicating with appropriate environmental controls</w:t>
            </w:r>
          </w:p>
          <w:p w:rsidR="00000000" w:rsidRPr="00F97286" w:rsidP="00F97286">
            <w:pPr>
              <w:pStyle w:val="ListBullet"/>
            </w:pPr>
            <w:r w:rsidRPr="00F97286">
              <w:t>compacting and reinstating worksite</w:t>
            </w:r>
          </w:p>
          <w:p w:rsidR="00000000" w:rsidRPr="00F97286" w:rsidP="00F97286">
            <w:pPr>
              <w:pStyle w:val="ListBullet"/>
            </w:pPr>
            <w:r w:rsidRPr="00F97286">
              <w:t>excavating backfill</w:t>
            </w:r>
          </w:p>
          <w:p w:rsidR="00000000" w:rsidRPr="00F97286" w:rsidP="00F97286">
            <w:pPr>
              <w:pStyle w:val="ListBullet"/>
            </w:pPr>
            <w:r w:rsidRPr="00F97286">
              <w:t>identifying and responding to worksite issues</w:t>
            </w:r>
          </w:p>
          <w:p w:rsidR="00000000" w:rsidRPr="00F97286" w:rsidP="00F97286">
            <w:pPr>
              <w:pStyle w:val="ListBullet"/>
            </w:pPr>
            <w:r w:rsidRPr="00F97286">
              <w:t>interpreting and applying numerical data in specifications a</w:t>
            </w:r>
            <w:r w:rsidRPr="00F97286">
              <w:t>nd plans</w:t>
            </w:r>
          </w:p>
          <w:p w:rsidR="00000000" w:rsidRPr="00F97286" w:rsidP="00F97286">
            <w:pPr>
              <w:pStyle w:val="ListBullet"/>
            </w:pPr>
            <w:r w:rsidRPr="00F97286">
              <w:t>interpreting plans, instructions, workplace procedures and work requirements</w:t>
            </w:r>
          </w:p>
          <w:p w:rsidR="00000000" w:rsidRPr="00F97286" w:rsidP="00F97286">
            <w:pPr>
              <w:pStyle w:val="ListBullet"/>
            </w:pPr>
            <w:r w:rsidRPr="00F97286">
              <w:t>planning worksite layout</w:t>
            </w:r>
          </w:p>
          <w:p w:rsidR="00000000" w:rsidRPr="00F97286" w:rsidP="00F97286">
            <w:pPr>
              <w:pStyle w:val="ListBullet"/>
            </w:pPr>
            <w:r w:rsidRPr="00F97286">
              <w:t>preparing worksite for planting and plant vegetation</w:t>
            </w:r>
          </w:p>
          <w:p w:rsidR="00000000" w:rsidRPr="00F97286" w:rsidP="00F97286">
            <w:pPr>
              <w:pStyle w:val="ListBullet"/>
            </w:pPr>
            <w:r w:rsidRPr="00F97286">
              <w:t>selecting, using, maintaining, cleaning, storing and securing materials and equipment</w:t>
            </w:r>
          </w:p>
          <w:p w:rsidR="00000000" w:rsidRPr="00F97286" w:rsidP="00F97286">
            <w:pPr>
              <w:pStyle w:val="ListBullet"/>
            </w:pPr>
            <w:r w:rsidRPr="00F97286">
              <w:t>using tools and equipment</w:t>
            </w:r>
          </w:p>
        </w:tc>
      </w:tr>
    </w:tbl>
    <w:p w:rsidR="00000000" w:rsidRPr="00F97286" w:rsidP="00F97286">
      <w:pPr>
        <w:pStyle w:val="NoPaddingFontSize1"/>
      </w:pPr>
    </w:p>
    <w:p w:rsidR="00000000" w:rsidRPr="00F97286" w:rsidP="00F97286">
      <w:pPr>
        <w:pStyle w:val="AllowPageBreak"/>
      </w:pPr>
    </w:p>
    <w:p w:rsidR="00000000" w:rsidRPr="00F97286" w:rsidP="00F97286">
      <w:pPr>
        <w:pStyle w:val="Heading1"/>
      </w:pPr>
      <w:bookmarkStart w:id="13" w:name="O_1061940"/>
      <w:bookmarkEnd w:id="13"/>
      <w:r w:rsidRPr="00F972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86">
            <w:pPr>
              <w:pStyle w:val="BodyText"/>
              <w:rPr>
                <w:lang w:val="en-NZ"/>
              </w:rPr>
            </w:pPr>
            <w:r w:rsidRPr="00F97286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ListBullet"/>
            </w:pPr>
            <w:r w:rsidRPr="00F97286">
              <w:t>communicat</w:t>
            </w:r>
            <w:r w:rsidRPr="00F97286">
              <w:t>ion systems</w:t>
            </w:r>
          </w:p>
          <w:p w:rsidR="00000000" w:rsidRPr="00F97286" w:rsidP="00F97286">
            <w:pPr>
              <w:pStyle w:val="ListBullet"/>
            </w:pPr>
            <w:r w:rsidRPr="00F97286">
              <w:t>effects of weather and conditions on construction worksite or plant</w:t>
            </w:r>
          </w:p>
          <w:p w:rsidR="00000000" w:rsidRPr="00F97286" w:rsidP="00F97286">
            <w:pPr>
              <w:pStyle w:val="ListBullet"/>
            </w:pPr>
            <w:r w:rsidRPr="00F97286">
              <w:t>environmental aspects of worksite preparation and restoration</w:t>
            </w:r>
          </w:p>
          <w:p w:rsidR="00000000" w:rsidRPr="00F97286" w:rsidP="00F97286">
            <w:pPr>
              <w:pStyle w:val="ListBullet"/>
            </w:pPr>
            <w:r w:rsidRPr="00F97286">
              <w:t>equipment operation, capacity and limitations</w:t>
            </w:r>
          </w:p>
          <w:p w:rsidR="00000000" w:rsidRPr="00F97286" w:rsidP="00F97286">
            <w:pPr>
              <w:pStyle w:val="ListBullet"/>
            </w:pPr>
            <w:r w:rsidRPr="00F97286">
              <w:t>excavation procedures and worksite restoration</w:t>
            </w:r>
          </w:p>
          <w:p w:rsidR="00000000" w:rsidRPr="00F97286" w:rsidP="00F97286">
            <w:pPr>
              <w:pStyle w:val="ListBullet"/>
            </w:pPr>
            <w:r w:rsidRPr="00F97286">
              <w:t>landscape and ground structure of work area</w:t>
            </w:r>
          </w:p>
          <w:p w:rsidR="00000000" w:rsidRPr="00F97286" w:rsidP="00F97286">
            <w:pPr>
              <w:pStyle w:val="ListBullet"/>
            </w:pPr>
            <w:r w:rsidRPr="00F97286">
              <w:t>relevant legislation, industry standards and guidelines</w:t>
            </w:r>
          </w:p>
          <w:p w:rsidR="00000000" w:rsidRPr="00F97286" w:rsidP="00F97286">
            <w:pPr>
              <w:pStyle w:val="ListBullet"/>
            </w:pPr>
            <w:r w:rsidRPr="00F97286">
              <w:t>relevant utilities and service bodies</w:t>
            </w:r>
          </w:p>
          <w:p w:rsidR="00000000" w:rsidRPr="00F97286" w:rsidP="00F97286">
            <w:pPr>
              <w:pStyle w:val="ListBullet"/>
            </w:pPr>
            <w:r w:rsidRPr="00F97286">
              <w:t>relevant workplace procedures</w:t>
            </w:r>
          </w:p>
          <w:p w:rsidR="00000000" w:rsidRPr="00F97286" w:rsidP="00F97286">
            <w:pPr>
              <w:pStyle w:val="ListBullet"/>
            </w:pPr>
            <w:r w:rsidRPr="00F97286">
              <w:t>risk factors and potential hazards of worksite preparation and restoration</w:t>
            </w:r>
          </w:p>
        </w:tc>
      </w:tr>
    </w:tbl>
    <w:p w:rsidR="00000000" w:rsidRPr="00F97286" w:rsidP="00F97286">
      <w:pPr>
        <w:pStyle w:val="NoPaddingFontSize1"/>
      </w:pPr>
    </w:p>
    <w:p w:rsidR="00000000" w:rsidRPr="00F97286" w:rsidP="00F97286">
      <w:pPr>
        <w:pStyle w:val="AllowPageBreak"/>
      </w:pPr>
    </w:p>
    <w:p w:rsidR="00000000" w:rsidRPr="00F97286" w:rsidP="00F97286">
      <w:pPr>
        <w:pStyle w:val="Heading1"/>
      </w:pPr>
      <w:bookmarkStart w:id="14" w:name="O_1061941"/>
      <w:bookmarkEnd w:id="14"/>
      <w:r w:rsidRPr="00F972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2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86" w:rsidP="00F97286">
            <w:pPr>
              <w:pStyle w:val="BodyText"/>
            </w:pPr>
            <w:r w:rsidRPr="00F97286">
              <w:t xml:space="preserve">Assessors must hold credentials specified within the Standards for Registered Training Organisations current at the time of assessment. </w:t>
            </w:r>
          </w:p>
          <w:p w:rsidR="00000000" w:rsidRPr="00F97286" w:rsidP="00F97286">
            <w:pPr>
              <w:pStyle w:val="BodyText"/>
            </w:pPr>
            <w:r w:rsidRPr="00F97286">
              <w:t>Assessment must satisfy the Principles of Assessment and Rules of Evidence and all regul</w:t>
            </w:r>
            <w:r w:rsidRPr="00F97286">
              <w:t>atory requirements included within the Standards for Registered Training Organisations current at the time of assessment.</w:t>
            </w:r>
          </w:p>
          <w:p w:rsidR="00000000" w:rsidRPr="00F97286" w:rsidP="00F97286">
            <w:pPr>
              <w:pStyle w:val="BodyText"/>
            </w:pPr>
            <w:r w:rsidRPr="00F97286">
              <w:t>Assessment must occur in workpl</w:t>
            </w:r>
            <w:r w:rsidRPr="00F97286">
              <w:t>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F97286" w:rsidP="00F97286">
            <w:pPr>
              <w:pStyle w:val="BodyText"/>
            </w:pPr>
            <w:r w:rsidRPr="00F97286">
              <w:t xml:space="preserve">Assessment processes and techniques must be appropriate to </w:t>
            </w:r>
            <w:r w:rsidRPr="00F97286">
              <w:t>the language, literacy and numeracy requirements of the work being performed and the needs of the candidate.</w:t>
            </w:r>
          </w:p>
          <w:p w:rsidR="00000000" w:rsidRPr="00F97286" w:rsidP="00F97286">
            <w:pPr>
              <w:pStyle w:val="BodyText"/>
            </w:pPr>
            <w:r w:rsidRPr="00F97286">
              <w:t>Resources for assessment must include access to:</w:t>
            </w:r>
          </w:p>
          <w:p w:rsidR="00000000" w:rsidRPr="00F97286" w:rsidP="00F97286">
            <w:pPr>
              <w:pStyle w:val="ListBullet"/>
            </w:pPr>
            <w:r w:rsidRPr="00F97286">
              <w:t xml:space="preserve">relevant and appropriate materials, tools, equipment and personal protective equipment currently </w:t>
            </w:r>
            <w:r w:rsidRPr="00F97286">
              <w:t>used in industry</w:t>
            </w:r>
          </w:p>
          <w:p w:rsidR="00000000" w:rsidRPr="00F97286" w:rsidP="00F97286">
            <w:pPr>
              <w:pStyle w:val="ListBullet"/>
            </w:pPr>
            <w:r w:rsidRPr="00F97286">
              <w:t>applicable documentation including legislation, regulations, codes of practice, workplace procedures and operation manuals.</w:t>
            </w:r>
          </w:p>
        </w:tc>
      </w:tr>
    </w:tbl>
    <w:p w:rsidR="00000000" w:rsidRPr="00F97286" w:rsidP="00F97286">
      <w:pPr>
        <w:pStyle w:val="NoPaddingFontSize1"/>
      </w:pPr>
    </w:p>
    <w:p w:rsidR="00000000" w:rsidRPr="00F97286" w:rsidP="00F97286">
      <w:pPr>
        <w:pStyle w:val="AllowPageBreak"/>
      </w:pPr>
    </w:p>
    <w:p w:rsidR="00000000" w:rsidRPr="00F97286" w:rsidP="00F97286">
      <w:pPr>
        <w:pStyle w:val="Heading1"/>
      </w:pPr>
      <w:bookmarkStart w:id="15" w:name="O_1061944"/>
      <w:bookmarkEnd w:id="15"/>
      <w:r w:rsidRPr="00F97286">
        <w:t>Links</w:t>
      </w:r>
    </w:p>
    <w:p w:rsidR="00000000" w:rsidRPr="00F97286" w:rsidP="002F4EBF">
      <w:pPr>
        <w:pStyle w:val="BodyText"/>
      </w:pPr>
      <w:r w:rsidRPr="00F972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949B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97286" w:rsidP="002F4EBF">
      <w:pPr>
        <w:pStyle w:val="BodyText"/>
      </w:pPr>
      <w:r w:rsidRPr="00F972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949B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97286" w:rsidP="002F4EBF">
      <w:pPr>
        <w:pStyle w:val="BodyText"/>
      </w:pPr>
      <w:r w:rsidRPr="00F97286">
        <w:t xml:space="preserve">Companion Volume implementation guides are found in </w:t>
      </w:r>
      <w:r w:rsidRPr="00F97286">
        <w:t xml:space="preserve">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949B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97286" w:rsidP="00F97286"/>
    <w:sectPr w:rsidSect="00F972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86" w:rsidRPr="002F4EBF" w:rsidP="002F4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EBF" w:rsidP="00F972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4EBF" w:rsidP="00F972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F4EBF" w:rsidP="00F972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86" w:rsidP="00F972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4EBF">
      <w:t>Approved</w:t>
    </w:r>
    <w:r w:rsidR="002F4E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4E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4EBF">
      <w:rPr>
        <w:noProof/>
      </w:rPr>
      <w:t>4</w:t>
    </w:r>
    <w:r>
      <w:rPr>
        <w:noProof/>
      </w:rPr>
      <w:fldChar w:fldCharType="end"/>
    </w:r>
  </w:p>
  <w:p w:rsidR="00F97286" w:rsidP="00F972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4E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4EBF">
      <w:t>BuildSkills Australia</w:t>
    </w:r>
    <w:r w:rsidR="002F4EBF">
      <w:fldChar w:fldCharType="end"/>
    </w:r>
  </w:p>
  <w:p w:rsidR="00F97286" w:rsidP="00F972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286" w:rsidRPr="002F4EBF" w:rsidP="002F4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EBF" w:rsidRPr="002D2AF8" w:rsidP="00F972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NWPNET019 Prepare and restore worksite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4EBF" w:rsidP="00F972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86" w:rsidRPr="002D2AF8" w:rsidP="00F972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4EBF">
      <w:t>NWPNET019 Prepare and restore worksite</w:t>
    </w:r>
    <w:r w:rsidR="002F4E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4EBF">
      <w:rPr>
        <w:noProof/>
      </w:rPr>
      <w:t>2 March 2025</w:t>
    </w:r>
    <w:r>
      <w:fldChar w:fldCharType="end"/>
    </w:r>
  </w:p>
  <w:p w:rsidR="00F97286" w:rsidP="00F972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865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1C00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2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2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2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2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2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2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2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2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2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2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2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286"/>
  </w:style>
  <w:style w:type="character" w:customStyle="1" w:styleId="Heading1Char">
    <w:name w:val="Heading 1 Char"/>
    <w:basedOn w:val="DefaultParagraphFont"/>
    <w:link w:val="Heading1"/>
    <w:rsid w:val="00F972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2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2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2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7286"/>
    <w:rPr>
      <w:b/>
      <w:spacing w:val="0"/>
    </w:rPr>
  </w:style>
  <w:style w:type="paragraph" w:customStyle="1" w:styleId="SuperHeading">
    <w:name w:val="SuperHeading"/>
    <w:basedOn w:val="Normal"/>
    <w:rsid w:val="00F972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2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72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2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2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2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2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2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2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2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2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2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2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2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2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2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2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2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2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2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2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2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2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2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2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2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2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2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2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2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2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286"/>
    <w:rPr>
      <w:i/>
    </w:rPr>
  </w:style>
  <w:style w:type="paragraph" w:styleId="Caption">
    <w:name w:val="caption"/>
    <w:basedOn w:val="BodyText"/>
    <w:next w:val="Normal"/>
    <w:qFormat/>
    <w:rsid w:val="00F972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2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2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286"/>
  </w:style>
  <w:style w:type="paragraph" w:styleId="TableofFigures">
    <w:name w:val="table of figures"/>
    <w:basedOn w:val="Normal"/>
    <w:next w:val="Normal"/>
    <w:semiHidden/>
    <w:rsid w:val="00F972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2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7286"/>
    <w:rPr>
      <w:rFonts w:ascii="Wingdings" w:hAnsi="Wingdings"/>
    </w:rPr>
  </w:style>
  <w:style w:type="paragraph" w:customStyle="1" w:styleId="TableHeading">
    <w:name w:val="Table Heading"/>
    <w:basedOn w:val="HeadingBase"/>
    <w:rsid w:val="00F972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286"/>
    <w:rPr>
      <w:color w:val="0033CC"/>
      <w:u w:val="none"/>
    </w:rPr>
  </w:style>
  <w:style w:type="paragraph" w:customStyle="1" w:styleId="BodyTextRight">
    <w:name w:val="Body Text Right"/>
    <w:basedOn w:val="BodyText"/>
    <w:rsid w:val="00F972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2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2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2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2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2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286"/>
    <w:rPr>
      <w:sz w:val="32"/>
    </w:rPr>
  </w:style>
  <w:style w:type="paragraph" w:customStyle="1" w:styleId="HeadingProcedure">
    <w:name w:val="Heading Procedure"/>
    <w:basedOn w:val="HeadingBase"/>
    <w:next w:val="Normal"/>
    <w:rsid w:val="00F972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286"/>
    <w:pPr>
      <w:spacing w:before="60" w:after="60"/>
    </w:pPr>
  </w:style>
  <w:style w:type="paragraph" w:styleId="ListContinue">
    <w:name w:val="List Continue"/>
    <w:basedOn w:val="List"/>
    <w:rsid w:val="00F97286"/>
    <w:pPr>
      <w:ind w:firstLine="0"/>
    </w:pPr>
  </w:style>
  <w:style w:type="paragraph" w:customStyle="1" w:styleId="ListNote">
    <w:name w:val="List Note"/>
    <w:basedOn w:val="List"/>
    <w:rsid w:val="00F972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2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2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286"/>
    <w:rPr>
      <w:rFonts w:ascii="Courier New" w:hAnsi="Courier New"/>
    </w:rPr>
  </w:style>
  <w:style w:type="paragraph" w:customStyle="1" w:styleId="NoteBullet">
    <w:name w:val="Note Bullet"/>
    <w:basedOn w:val="Note"/>
    <w:rsid w:val="00F972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2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2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2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2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72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2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286"/>
    <w:rPr>
      <w:b/>
      <w:smallCaps/>
    </w:rPr>
  </w:style>
  <w:style w:type="paragraph" w:customStyle="1" w:styleId="TableListNumber">
    <w:name w:val="Table List Number"/>
    <w:basedOn w:val="ListNumber"/>
    <w:rsid w:val="00F972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2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286"/>
    <w:pPr>
      <w:numPr>
        <w:numId w:val="8"/>
      </w:numPr>
    </w:pPr>
  </w:style>
  <w:style w:type="paragraph" w:customStyle="1" w:styleId="ListAlpha2">
    <w:name w:val="List Alpha 2"/>
    <w:basedOn w:val="List2"/>
    <w:rsid w:val="00F97286"/>
    <w:pPr>
      <w:numPr>
        <w:numId w:val="7"/>
      </w:numPr>
    </w:pPr>
  </w:style>
  <w:style w:type="paragraph" w:styleId="List2">
    <w:name w:val="List 2"/>
    <w:basedOn w:val="BodyText"/>
    <w:rsid w:val="00F972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2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2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2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2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2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7286"/>
    <w:pPr>
      <w:numPr>
        <w:numId w:val="3"/>
      </w:numPr>
    </w:pPr>
  </w:style>
  <w:style w:type="paragraph" w:styleId="ListContinue2">
    <w:name w:val="List Continue 2"/>
    <w:basedOn w:val="List2"/>
    <w:rsid w:val="00F97286"/>
    <w:pPr>
      <w:ind w:firstLine="0"/>
    </w:pPr>
  </w:style>
  <w:style w:type="paragraph" w:styleId="ListContinue3">
    <w:name w:val="List Continue 3"/>
    <w:basedOn w:val="List3"/>
    <w:rsid w:val="00F97286"/>
    <w:pPr>
      <w:ind w:left="1021" w:firstLine="0"/>
    </w:pPr>
  </w:style>
  <w:style w:type="paragraph" w:styleId="ListContinue4">
    <w:name w:val="List Continue 4"/>
    <w:basedOn w:val="List4"/>
    <w:rsid w:val="00F97286"/>
    <w:pPr>
      <w:ind w:firstLine="0"/>
    </w:pPr>
  </w:style>
  <w:style w:type="paragraph" w:styleId="ListContinue5">
    <w:name w:val="List Continue 5"/>
    <w:basedOn w:val="List5"/>
    <w:rsid w:val="00F97286"/>
    <w:pPr>
      <w:ind w:firstLine="0"/>
    </w:pPr>
  </w:style>
  <w:style w:type="paragraph" w:styleId="ListNumber3">
    <w:name w:val="List Number 3"/>
    <w:basedOn w:val="List3"/>
    <w:rsid w:val="00F97286"/>
    <w:pPr>
      <w:numPr>
        <w:numId w:val="4"/>
      </w:numPr>
    </w:pPr>
  </w:style>
  <w:style w:type="paragraph" w:styleId="ListNumber4">
    <w:name w:val="List Number 4"/>
    <w:basedOn w:val="List4"/>
    <w:rsid w:val="00F97286"/>
    <w:pPr>
      <w:numPr>
        <w:numId w:val="5"/>
      </w:numPr>
    </w:pPr>
  </w:style>
  <w:style w:type="paragraph" w:styleId="ListNumber5">
    <w:name w:val="List Number 5"/>
    <w:basedOn w:val="List5"/>
    <w:rsid w:val="00F97286"/>
    <w:pPr>
      <w:numPr>
        <w:numId w:val="6"/>
      </w:numPr>
    </w:pPr>
  </w:style>
  <w:style w:type="paragraph" w:styleId="BlockText">
    <w:name w:val="Block Text"/>
    <w:basedOn w:val="Normal"/>
    <w:rsid w:val="00F972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2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286"/>
    <w:rPr>
      <w:sz w:val="16"/>
      <w:vertAlign w:val="superscript"/>
    </w:rPr>
  </w:style>
  <w:style w:type="character" w:customStyle="1" w:styleId="Symbols">
    <w:name w:val="Symbols"/>
    <w:basedOn w:val="DefaultParagraphFont"/>
    <w:rsid w:val="00F97286"/>
    <w:rPr>
      <w:rFonts w:ascii="Symbol" w:hAnsi="Symbol"/>
    </w:rPr>
  </w:style>
  <w:style w:type="character" w:customStyle="1" w:styleId="MenuOptions">
    <w:name w:val="Menu Options"/>
    <w:basedOn w:val="DefaultParagraphFont"/>
    <w:rsid w:val="00F972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286"/>
    <w:rPr>
      <w:b/>
    </w:rPr>
  </w:style>
  <w:style w:type="character" w:customStyle="1" w:styleId="Underlined">
    <w:name w:val="Underlined"/>
    <w:basedOn w:val="DefaultParagraphFont"/>
    <w:rsid w:val="00F97286"/>
    <w:rPr>
      <w:u w:val="single"/>
    </w:rPr>
  </w:style>
  <w:style w:type="paragraph" w:customStyle="1" w:styleId="TableBodyTextRight">
    <w:name w:val="Table Body Text Right"/>
    <w:basedOn w:val="TableBodyText"/>
    <w:rsid w:val="00F972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286"/>
    <w:rPr>
      <w:sz w:val="18"/>
    </w:rPr>
  </w:style>
  <w:style w:type="paragraph" w:customStyle="1" w:styleId="BodySmallRight">
    <w:name w:val="Body Small Right"/>
    <w:basedOn w:val="BodyTextRight"/>
    <w:rsid w:val="00F97286"/>
    <w:rPr>
      <w:sz w:val="18"/>
      <w:szCs w:val="18"/>
    </w:rPr>
  </w:style>
  <w:style w:type="paragraph" w:customStyle="1" w:styleId="MarginEdition">
    <w:name w:val="Margin Edition"/>
    <w:basedOn w:val="MarginNote"/>
    <w:rsid w:val="00F972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286"/>
    <w:rPr>
      <w:sz w:val="2"/>
      <w:szCs w:val="2"/>
    </w:rPr>
  </w:style>
  <w:style w:type="character" w:customStyle="1" w:styleId="Small">
    <w:name w:val="Small"/>
    <w:basedOn w:val="DefaultParagraphFont"/>
    <w:rsid w:val="00F97286"/>
    <w:rPr>
      <w:sz w:val="16"/>
    </w:rPr>
  </w:style>
  <w:style w:type="paragraph" w:customStyle="1" w:styleId="WideTable">
    <w:name w:val="Wide Table"/>
    <w:basedOn w:val="Normal"/>
    <w:rsid w:val="00F972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286"/>
  </w:style>
  <w:style w:type="paragraph" w:styleId="Quote">
    <w:name w:val="Quote"/>
    <w:basedOn w:val="Heading1"/>
    <w:link w:val="QuoteChar"/>
    <w:qFormat/>
    <w:rsid w:val="00F972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2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286"/>
    <w:pPr>
      <w:pageBreakBefore/>
    </w:pPr>
  </w:style>
  <w:style w:type="paragraph" w:customStyle="1" w:styleId="Border">
    <w:name w:val="Border"/>
    <w:basedOn w:val="Normal"/>
    <w:qFormat/>
    <w:rsid w:val="00F972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2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2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2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2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2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2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2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2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286"/>
    <w:rPr>
      <w:u w:val="single"/>
    </w:rPr>
  </w:style>
  <w:style w:type="character" w:customStyle="1" w:styleId="BoldandItalics">
    <w:name w:val="Bold and Italics"/>
    <w:qFormat/>
    <w:rsid w:val="00F97286"/>
    <w:rPr>
      <w:b/>
      <w:i/>
      <w:u w:val="none"/>
    </w:rPr>
  </w:style>
  <w:style w:type="paragraph" w:styleId="BalloonText">
    <w:name w:val="Balloon Text"/>
    <w:basedOn w:val="Normal"/>
    <w:link w:val="BalloonTextChar"/>
    <w:rsid w:val="00F972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2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2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2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2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2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286"/>
    <w:pPr>
      <w:spacing w:before="0" w:after="0"/>
    </w:pPr>
  </w:style>
  <w:style w:type="paragraph" w:customStyle="1" w:styleId="BodyTextBold">
    <w:name w:val="Body Text Bold"/>
    <w:basedOn w:val="BodyText"/>
    <w:qFormat/>
    <w:rsid w:val="00F97286"/>
    <w:rPr>
      <w:b/>
    </w:rPr>
  </w:style>
  <w:style w:type="character" w:styleId="Hyperlink">
    <w:name w:val="Hyperlink"/>
    <w:basedOn w:val="DefaultParagraphFont"/>
    <w:uiPriority w:val="99"/>
    <w:unhideWhenUsed/>
    <w:rsid w:val="002F4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6703</Characters>
  <Application>Microsoft Office Word</Application>
  <DocSecurity>0</DocSecurity>
  <Lines>239</Lines>
  <Paragraphs>144</Paragraphs>
  <ScaleCrop>false</ScaleCrop>
  <Company>Author-it Software Corporation Ltd.</Company>
  <LinksUpToDate>false</LinksUpToDate>
  <CharactersWithSpaces>7527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NWPNET019 Prepare and restore worksite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2025-03-01T23:38:00Z</dcterms:created>
  <dcterms:modified xsi:type="dcterms:W3CDTF">2025-03-01T23:38:00Z</dcterms:modified>
</cp:coreProperties>
</file>