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70DA" w:rsidP="00A870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NWPNET018 Disinfect network assets</w:t>
      </w:r>
      <w:r>
        <w:fldChar w:fldCharType="end"/>
      </w:r>
    </w:p>
    <w:p w:rsidR="00A870DA" w:rsidP="00A870DA">
      <w:pPr>
        <w:pStyle w:val="Version"/>
        <w:sectPr w:rsidSect="006C7A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7AAE" w:rsidP="006C7AAE">
      <w:pPr>
        <w:pStyle w:val="SuperHeading"/>
      </w:pPr>
      <w:r w:rsidRPr="006C7AAE">
        <w:t>NWPNET018 Disinfect network assets</w:t>
      </w:r>
    </w:p>
    <w:p w:rsidR="00000000" w:rsidRPr="006C7AAE" w:rsidP="006C7AAE">
      <w:pPr>
        <w:pStyle w:val="Heading1"/>
      </w:pPr>
      <w:bookmarkStart w:id="1" w:name="O_1061894"/>
      <w:bookmarkEnd w:id="1"/>
      <w:r w:rsidRPr="006C7AA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7A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AAE" w:rsidP="006C7AAE">
            <w:pPr>
              <w:pStyle w:val="BodyText"/>
            </w:pPr>
            <w:r w:rsidRPr="006C7AAE">
              <w:t>Release 1. This is the first release of this unit of competency in the NWP National Water Training Package.</w:t>
            </w:r>
          </w:p>
        </w:tc>
      </w:tr>
    </w:tbl>
    <w:p w:rsidR="00000000" w:rsidRPr="006C7AAE" w:rsidP="006C7AAE">
      <w:pPr>
        <w:pStyle w:val="NoPaddingFontSize1"/>
      </w:pPr>
    </w:p>
    <w:p w:rsidR="00000000" w:rsidRPr="006C7AAE" w:rsidP="006C7AAE">
      <w:pPr>
        <w:pStyle w:val="AllowPageBreak"/>
      </w:pPr>
    </w:p>
    <w:p w:rsidR="00000000" w:rsidRPr="006C7AAE" w:rsidP="006C7AAE">
      <w:pPr>
        <w:pStyle w:val="Heading1"/>
      </w:pPr>
      <w:bookmarkStart w:id="2" w:name="O_1061895"/>
      <w:bookmarkEnd w:id="2"/>
      <w:r w:rsidRPr="006C7AA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7A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AAE" w:rsidP="006C7AAE">
            <w:pPr>
              <w:pStyle w:val="BodyText"/>
            </w:pPr>
            <w:r w:rsidRPr="006C7AAE">
              <w:t>This unit involves the skills and knowledge required to disinfect network assets.</w:t>
            </w:r>
          </w:p>
          <w:p w:rsidR="00000000" w:rsidRPr="006C7AAE" w:rsidP="006C7AAE">
            <w:pPr>
              <w:pStyle w:val="BodyText"/>
            </w:pPr>
            <w:r w:rsidRPr="006C7AAE">
              <w:t xml:space="preserve">It includes </w:t>
            </w:r>
            <w:r w:rsidRPr="006C7AAE">
              <w:t>planning and preparing the worksite and performing volumetric calculations, when additional disinfection is required.</w:t>
            </w:r>
          </w:p>
          <w:p w:rsidR="00000000" w:rsidRPr="006C7AAE" w:rsidP="006C7AAE">
            <w:pPr>
              <w:pStyle w:val="BodyText"/>
            </w:pPr>
            <w:r w:rsidRPr="006C7AAE">
              <w:t>This unit applies to those working as field and operational staff with responsibility for the operation and maintenance of chemical dosing</w:t>
            </w:r>
            <w:r w:rsidRPr="006C7AAE">
              <w:t xml:space="preserve"> equipment.  Those undertaking this unit would work independently, under appropriate supervision, while performing routine tasks with a moderate level of complexity in a familiar context.</w:t>
            </w:r>
          </w:p>
          <w:p w:rsidR="00000000" w:rsidRPr="006C7AAE" w:rsidP="006C7AAE">
            <w:pPr>
              <w:pStyle w:val="BodyText"/>
            </w:pPr>
            <w:r w:rsidRPr="006C7AAE">
              <w:t>No licensing, legislative or certification requirements apply to thi</w:t>
            </w:r>
            <w:r w:rsidRPr="006C7AAE">
              <w:t>s unit at the time of publication.</w:t>
            </w:r>
          </w:p>
        </w:tc>
      </w:tr>
    </w:tbl>
    <w:p w:rsidR="00000000" w:rsidRPr="006C7AAE" w:rsidP="006C7AAE">
      <w:pPr>
        <w:pStyle w:val="NoPaddingFontSize1"/>
      </w:pPr>
    </w:p>
    <w:p w:rsidR="00000000" w:rsidRPr="006C7AAE" w:rsidP="006C7AAE">
      <w:pPr>
        <w:pStyle w:val="AllowPageBreak"/>
      </w:pPr>
    </w:p>
    <w:p w:rsidR="00000000" w:rsidRPr="006C7AAE" w:rsidP="006C7AAE">
      <w:pPr>
        <w:pStyle w:val="Heading1"/>
      </w:pPr>
      <w:bookmarkStart w:id="3" w:name="O_1061896"/>
      <w:bookmarkEnd w:id="3"/>
      <w:r w:rsidRPr="006C7AA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7A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AAE" w:rsidP="006C7AAE">
            <w:pPr>
              <w:pStyle w:val="BodyText"/>
            </w:pPr>
            <w:r w:rsidRPr="006C7AAE">
              <w:t>Not applicable.</w:t>
            </w:r>
          </w:p>
        </w:tc>
      </w:tr>
    </w:tbl>
    <w:p w:rsidR="00000000" w:rsidRPr="006C7AAE" w:rsidP="006C7AAE">
      <w:pPr>
        <w:pStyle w:val="NoPaddingFontSize1"/>
      </w:pPr>
    </w:p>
    <w:p w:rsidR="00000000" w:rsidRPr="006C7AAE" w:rsidP="006C7AAE">
      <w:pPr>
        <w:pStyle w:val="AllowPageBreak"/>
      </w:pPr>
    </w:p>
    <w:p w:rsidR="00000000" w:rsidRPr="006C7AAE" w:rsidP="006C7AAE">
      <w:pPr>
        <w:pStyle w:val="Heading1"/>
      </w:pPr>
      <w:bookmarkStart w:id="4" w:name="O_1061897"/>
      <w:bookmarkEnd w:id="4"/>
      <w:r w:rsidRPr="006C7AA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7A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AAE" w:rsidP="006C7AAE">
            <w:pPr>
              <w:pStyle w:val="BodyText"/>
            </w:pPr>
            <w:r w:rsidRPr="006C7AAE">
              <w:t>Networks</w:t>
            </w:r>
          </w:p>
        </w:tc>
      </w:tr>
    </w:tbl>
    <w:p w:rsidR="00000000" w:rsidRPr="006C7AAE" w:rsidP="006C7AAE">
      <w:pPr>
        <w:pStyle w:val="NoPaddingFontSize1"/>
      </w:pPr>
    </w:p>
    <w:p w:rsidR="00000000" w:rsidRPr="006C7AAE" w:rsidP="006C7AAE">
      <w:pPr>
        <w:pStyle w:val="AllowPageBreak"/>
      </w:pPr>
    </w:p>
    <w:p w:rsidR="00000000" w:rsidRPr="006C7AAE" w:rsidP="006C7AAE">
      <w:pPr>
        <w:pStyle w:val="Heading1"/>
      </w:pPr>
      <w:bookmarkStart w:id="5" w:name="O_1061898"/>
      <w:bookmarkEnd w:id="5"/>
      <w:r w:rsidRPr="006C7AA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7A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AAE" w:rsidP="006C7AAE">
            <w:pPr>
              <w:pStyle w:val="BodyText"/>
            </w:pPr>
            <w:r w:rsidRPr="006C7AAE">
              <w:t>Not applicable.</w:t>
            </w:r>
          </w:p>
        </w:tc>
      </w:tr>
    </w:tbl>
    <w:p w:rsidR="00000000" w:rsidRPr="006C7AAE" w:rsidP="006C7AAE">
      <w:pPr>
        <w:pStyle w:val="NoPaddingFontSize1"/>
      </w:pPr>
    </w:p>
    <w:p w:rsidR="00000000" w:rsidRPr="006C7AAE" w:rsidP="006C7AAE">
      <w:pPr>
        <w:pStyle w:val="AllowPageBreak"/>
      </w:pPr>
    </w:p>
    <w:p w:rsidR="00000000" w:rsidRPr="006C7AAE" w:rsidP="006C7AAE">
      <w:pPr>
        <w:pStyle w:val="Heading1"/>
      </w:pPr>
      <w:bookmarkStart w:id="6" w:name="O_1061899"/>
      <w:bookmarkEnd w:id="6"/>
      <w:r w:rsidRPr="006C7AA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C7A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AAE" w:rsidP="006C7AAE">
            <w:pPr>
              <w:pStyle w:val="BodyText"/>
            </w:pPr>
            <w:r w:rsidRPr="006C7AA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AE">
            <w:pPr>
              <w:pStyle w:val="BodyText"/>
              <w:rPr>
                <w:lang w:val="en-NZ"/>
              </w:rPr>
            </w:pPr>
            <w:r w:rsidRPr="006C7AAE">
              <w:rPr>
                <w:rStyle w:val="SpecialBold"/>
              </w:rPr>
              <w:t>PERFORMANCE CRITERIA</w:t>
            </w:r>
          </w:p>
        </w:tc>
      </w:tr>
      <w:tr w:rsidTr="006C7A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AE">
            <w:pPr>
              <w:pStyle w:val="BodyText"/>
              <w:rPr>
                <w:lang w:val="en-NZ"/>
              </w:rPr>
            </w:pPr>
            <w:r w:rsidRPr="006C7AA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AE">
            <w:pPr>
              <w:pStyle w:val="BodyText"/>
              <w:rPr>
                <w:lang w:val="en-NZ"/>
              </w:rPr>
            </w:pPr>
            <w:r w:rsidRPr="006C7AAE">
              <w:t>Performance criteria describe the performance needed to demonstrate achievement of the element.</w:t>
            </w:r>
          </w:p>
        </w:tc>
      </w:tr>
      <w:tr w:rsidTr="006C7A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AAE" w:rsidP="006C7AAE">
            <w:pPr>
              <w:pStyle w:val="BodyText"/>
            </w:pPr>
            <w:r w:rsidRPr="006C7AA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AAE" w:rsidP="006C7AAE">
            <w:pPr>
              <w:pStyle w:val="BodyText"/>
            </w:pPr>
            <w:r w:rsidRPr="006C7AAE">
              <w:rPr>
                <w:rStyle w:val="SpecialBold"/>
              </w:rPr>
              <w:t>Prepare for</w:t>
            </w:r>
            <w:r w:rsidRPr="006C7AAE">
              <w:t xml:space="preserve"> </w:t>
            </w:r>
            <w:r w:rsidRPr="006C7AAE">
              <w:rPr>
                <w:rStyle w:val="SpecialBold"/>
              </w:rPr>
              <w:t>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AE">
            <w:pPr>
              <w:pStyle w:val="BodyText"/>
              <w:rPr>
                <w:lang w:val="en-NZ"/>
              </w:rPr>
            </w:pPr>
            <w:r w:rsidRPr="006C7AA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AE">
            <w:pPr>
              <w:pStyle w:val="BodyText"/>
              <w:rPr>
                <w:lang w:val="en-NZ"/>
              </w:rPr>
            </w:pPr>
            <w:r w:rsidRPr="006C7AAE">
              <w:t>Determine work requirements from specifications, instructions and pre-work inspections</w:t>
            </w:r>
          </w:p>
        </w:tc>
      </w:tr>
      <w:tr w:rsidTr="006C7A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A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AE">
            <w:pPr>
              <w:pStyle w:val="BodyText"/>
              <w:rPr>
                <w:lang w:val="en-NZ"/>
              </w:rPr>
            </w:pPr>
            <w:r w:rsidRPr="006C7AA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AE">
            <w:pPr>
              <w:pStyle w:val="BodyText"/>
              <w:rPr>
                <w:lang w:val="en-NZ"/>
              </w:rPr>
            </w:pPr>
            <w:r w:rsidRPr="006C7AAE">
              <w:t xml:space="preserve">Conduct risk assessment for environment, safety and </w:t>
            </w:r>
            <w:r w:rsidRPr="006C7AAE">
              <w:t>water quality factors</w:t>
            </w:r>
          </w:p>
        </w:tc>
      </w:tr>
      <w:tr w:rsidTr="006C7A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A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AE">
            <w:pPr>
              <w:pStyle w:val="BodyText"/>
              <w:rPr>
                <w:lang w:val="en-NZ"/>
              </w:rPr>
            </w:pPr>
            <w:r w:rsidRPr="006C7AA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AE">
            <w:pPr>
              <w:pStyle w:val="BodyText"/>
              <w:rPr>
                <w:lang w:val="en-NZ"/>
              </w:rPr>
            </w:pPr>
            <w:r w:rsidRPr="006C7AAE">
              <w:t>Select and check equipment and personal protective equipment to meet safety requirements of task and worksite</w:t>
            </w:r>
          </w:p>
        </w:tc>
      </w:tr>
      <w:tr w:rsidTr="006C7A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A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AE">
            <w:pPr>
              <w:pStyle w:val="BodyText"/>
              <w:rPr>
                <w:lang w:val="en-NZ"/>
              </w:rPr>
            </w:pPr>
            <w:r w:rsidRPr="006C7AA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AE">
            <w:pPr>
              <w:pStyle w:val="BodyText"/>
              <w:rPr>
                <w:lang w:val="en-NZ"/>
              </w:rPr>
            </w:pPr>
            <w:r w:rsidRPr="006C7AAE">
              <w:t>Determine size of area to be disinfected according to work requirements</w:t>
            </w:r>
          </w:p>
        </w:tc>
      </w:tr>
      <w:tr w:rsidTr="006C7A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A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AE">
            <w:pPr>
              <w:pStyle w:val="BodyText"/>
              <w:rPr>
                <w:lang w:val="en-NZ"/>
              </w:rPr>
            </w:pPr>
            <w:r w:rsidRPr="006C7AA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AE">
            <w:pPr>
              <w:pStyle w:val="BodyText"/>
              <w:rPr>
                <w:lang w:val="en-NZ"/>
              </w:rPr>
            </w:pPr>
            <w:r w:rsidRPr="006C7AAE">
              <w:t>Perform calculations to establish dose rate, target residual</w:t>
            </w:r>
            <w:r w:rsidRPr="006C7AAE">
              <w:t xml:space="preserve"> and contact time</w:t>
            </w:r>
          </w:p>
        </w:tc>
      </w:tr>
      <w:tr w:rsidTr="006C7A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AAE" w:rsidP="006C7AAE">
            <w:pPr>
              <w:pStyle w:val="BodyText"/>
            </w:pPr>
            <w:r w:rsidRPr="006C7AA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AAE" w:rsidP="006C7AAE">
            <w:pPr>
              <w:pStyle w:val="BodyText"/>
            </w:pPr>
            <w:r w:rsidRPr="006C7AAE">
              <w:rPr>
                <w:rStyle w:val="SpecialBold"/>
              </w:rPr>
              <w:t>Conduct disinfection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AE">
            <w:pPr>
              <w:pStyle w:val="BodyText"/>
              <w:rPr>
                <w:lang w:val="en-NZ"/>
              </w:rPr>
            </w:pPr>
            <w:r w:rsidRPr="006C7AA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AE">
            <w:pPr>
              <w:pStyle w:val="BodyText"/>
              <w:rPr>
                <w:lang w:val="en-NZ"/>
              </w:rPr>
            </w:pPr>
            <w:r w:rsidRPr="006C7AAE">
              <w:t>Set up and operate chemical dosing equipment at injection point according to manufacturer instructions</w:t>
            </w:r>
          </w:p>
        </w:tc>
      </w:tr>
      <w:tr w:rsidTr="006C7A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A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AE">
            <w:pPr>
              <w:pStyle w:val="BodyText"/>
              <w:rPr>
                <w:lang w:val="en-NZ"/>
              </w:rPr>
            </w:pPr>
            <w:r w:rsidRPr="006C7AA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AE">
            <w:pPr>
              <w:pStyle w:val="BodyText"/>
              <w:rPr>
                <w:lang w:val="en-NZ"/>
              </w:rPr>
            </w:pPr>
            <w:r w:rsidRPr="006C7AAE">
              <w:t>Commence chemical dosing at predetermined dose rate</w:t>
            </w:r>
          </w:p>
        </w:tc>
      </w:tr>
      <w:tr w:rsidTr="006C7A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A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AE">
            <w:pPr>
              <w:pStyle w:val="BodyText"/>
              <w:rPr>
                <w:lang w:val="en-NZ"/>
              </w:rPr>
            </w:pPr>
            <w:r w:rsidRPr="006C7AA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AE">
            <w:pPr>
              <w:pStyle w:val="BodyText"/>
              <w:rPr>
                <w:lang w:val="en-NZ"/>
              </w:rPr>
            </w:pPr>
            <w:r w:rsidRPr="006C7AAE">
              <w:t>Perform residual</w:t>
            </w:r>
            <w:r w:rsidRPr="006C7AAE">
              <w:t xml:space="preserve"> measurement to ensure target disinfection residual is being met</w:t>
            </w:r>
          </w:p>
        </w:tc>
      </w:tr>
      <w:tr w:rsidTr="006C7A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A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AE">
            <w:pPr>
              <w:pStyle w:val="BodyText"/>
              <w:rPr>
                <w:lang w:val="en-NZ"/>
              </w:rPr>
            </w:pPr>
            <w:r w:rsidRPr="006C7AA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AE">
            <w:pPr>
              <w:pStyle w:val="BodyText"/>
              <w:rPr>
                <w:lang w:val="en-NZ"/>
              </w:rPr>
            </w:pPr>
            <w:r w:rsidRPr="006C7AAE">
              <w:t>Achieve contact time and stop chemical dosing</w:t>
            </w:r>
          </w:p>
        </w:tc>
      </w:tr>
      <w:tr w:rsidTr="006C7A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AAE" w:rsidP="006C7AAE">
            <w:pPr>
              <w:pStyle w:val="BodyText"/>
            </w:pPr>
            <w:r w:rsidRPr="006C7AA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AAE" w:rsidP="006C7AAE">
            <w:pPr>
              <w:pStyle w:val="BodyText"/>
            </w:pPr>
            <w:r w:rsidRPr="006C7AAE">
              <w:rPr>
                <w:rStyle w:val="SpecialBold"/>
              </w:rPr>
              <w:t>Finalise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AE">
            <w:pPr>
              <w:pStyle w:val="BodyText"/>
              <w:rPr>
                <w:lang w:val="en-NZ"/>
              </w:rPr>
            </w:pPr>
            <w:r w:rsidRPr="006C7AA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AE">
            <w:pPr>
              <w:pStyle w:val="BodyText"/>
              <w:rPr>
                <w:lang w:val="en-NZ"/>
              </w:rPr>
            </w:pPr>
            <w:r w:rsidRPr="006C7AAE">
              <w:t>Collect samples ensuring types, locations and times comply with work requirements</w:t>
            </w:r>
          </w:p>
        </w:tc>
      </w:tr>
      <w:tr w:rsidTr="006C7A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A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AE">
            <w:pPr>
              <w:pStyle w:val="BodyText"/>
              <w:rPr>
                <w:lang w:val="en-NZ"/>
              </w:rPr>
            </w:pPr>
            <w:r w:rsidRPr="006C7AA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AE">
            <w:pPr>
              <w:pStyle w:val="BodyText"/>
              <w:rPr>
                <w:lang w:val="en-NZ"/>
              </w:rPr>
            </w:pPr>
            <w:r w:rsidRPr="006C7AAE">
              <w:t>Prepare samples for laboratory testing according to work requirements</w:t>
            </w:r>
          </w:p>
        </w:tc>
      </w:tr>
      <w:tr w:rsidTr="006C7A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A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AE">
            <w:pPr>
              <w:pStyle w:val="BodyText"/>
              <w:rPr>
                <w:lang w:val="en-NZ"/>
              </w:rPr>
            </w:pPr>
            <w:r w:rsidRPr="006C7AA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AE">
            <w:pPr>
              <w:pStyle w:val="BodyText"/>
              <w:rPr>
                <w:lang w:val="en-NZ"/>
              </w:rPr>
            </w:pPr>
            <w:r w:rsidRPr="006C7AAE">
              <w:t>Check, maintain and store equipment, tools and materials according to workplace procedures</w:t>
            </w:r>
          </w:p>
        </w:tc>
      </w:tr>
      <w:tr w:rsidTr="006C7A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A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AE">
            <w:pPr>
              <w:pStyle w:val="BodyText"/>
              <w:rPr>
                <w:lang w:val="en-NZ"/>
              </w:rPr>
            </w:pPr>
            <w:r w:rsidRPr="006C7AA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AAE" w:rsidP="006C7AAE">
            <w:pPr>
              <w:pStyle w:val="BodyText"/>
            </w:pPr>
            <w:r w:rsidRPr="006C7AAE">
              <w:t xml:space="preserve">Restore worksite, complete and submit workplace records according to workplace procedures </w:t>
            </w:r>
          </w:p>
        </w:tc>
      </w:tr>
    </w:tbl>
    <w:p w:rsidR="00000000" w:rsidRPr="006C7AAE" w:rsidP="006C7AAE">
      <w:pPr>
        <w:pStyle w:val="NoPaddingFontSize1"/>
      </w:pPr>
    </w:p>
    <w:p w:rsidR="00000000" w:rsidRPr="006C7AAE" w:rsidP="006C7AAE">
      <w:pPr>
        <w:pStyle w:val="AllowPageBreak"/>
      </w:pPr>
    </w:p>
    <w:p w:rsidR="00000000" w:rsidRPr="006C7AAE" w:rsidP="006C7AAE">
      <w:pPr>
        <w:pStyle w:val="Heading1"/>
      </w:pPr>
      <w:bookmarkStart w:id="7" w:name="O_1061900"/>
      <w:bookmarkEnd w:id="7"/>
      <w:r w:rsidRPr="006C7AA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7A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AAE" w:rsidP="006C7AAE">
            <w:pPr>
              <w:pStyle w:val="BodyText"/>
            </w:pPr>
            <w:r w:rsidRPr="006C7AAE">
              <w:t>Foundation skills essential to performance are explicit in the performance criteria of this unit of competency.</w:t>
            </w:r>
          </w:p>
        </w:tc>
      </w:tr>
    </w:tbl>
    <w:p w:rsidR="00000000" w:rsidRPr="006C7AAE" w:rsidP="006C7AAE">
      <w:pPr>
        <w:pStyle w:val="NoPaddingFontSize1"/>
      </w:pPr>
    </w:p>
    <w:p w:rsidR="00000000" w:rsidRPr="006C7AAE" w:rsidP="006C7AAE">
      <w:pPr>
        <w:pStyle w:val="AllowPageBreak"/>
      </w:pPr>
    </w:p>
    <w:p w:rsidR="00000000" w:rsidRPr="006C7AAE" w:rsidP="006C7AAE">
      <w:pPr>
        <w:pStyle w:val="Heading1"/>
      </w:pPr>
      <w:bookmarkStart w:id="8" w:name="O_1061901"/>
      <w:bookmarkEnd w:id="8"/>
      <w:r w:rsidRPr="006C7AA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7A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AAE" w:rsidP="006C7AAE">
            <w:pPr>
              <w:pStyle w:val="BodyText"/>
            </w:pPr>
            <w:r w:rsidRPr="006C7AAE">
              <w:t xml:space="preserve">Range is restricted to essential operating conditions and any other variables essential to the work environment. </w:t>
            </w:r>
          </w:p>
          <w:p w:rsidR="00000000" w:rsidRPr="006C7AAE" w:rsidP="006C7AAE">
            <w:pPr>
              <w:pStyle w:val="BodyText"/>
            </w:pPr>
            <w:r w:rsidRPr="006C7AAE">
              <w:t>Non-essential conditions may be found in the Companion Volume Implementation Guide.</w:t>
            </w:r>
          </w:p>
        </w:tc>
      </w:tr>
    </w:tbl>
    <w:p w:rsidR="00000000" w:rsidRPr="006C7AAE" w:rsidP="006C7AAE">
      <w:pPr>
        <w:pStyle w:val="NoPaddingFontSize1"/>
      </w:pPr>
    </w:p>
    <w:p w:rsidR="00000000" w:rsidRPr="006C7AAE" w:rsidP="006C7AAE">
      <w:pPr>
        <w:pStyle w:val="AllowPageBreak"/>
      </w:pPr>
    </w:p>
    <w:p w:rsidR="00000000" w:rsidRPr="006C7AAE" w:rsidP="006C7AAE">
      <w:pPr>
        <w:pStyle w:val="Heading1"/>
      </w:pPr>
      <w:bookmarkStart w:id="9" w:name="O_1061902"/>
      <w:bookmarkEnd w:id="9"/>
      <w:r w:rsidRPr="006C7AA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7A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AAE" w:rsidP="006C7AAE">
            <w:pPr>
              <w:pStyle w:val="BodyText"/>
            </w:pPr>
            <w:r w:rsidRPr="006C7AAE">
              <w:t>This unit replaces and is equivalent to NWPNET001 Disinfect network assets.</w:t>
            </w:r>
          </w:p>
        </w:tc>
      </w:tr>
    </w:tbl>
    <w:p w:rsidR="00000000" w:rsidRPr="006C7AAE" w:rsidP="006C7AAE">
      <w:pPr>
        <w:pStyle w:val="NoPaddingFontSize1"/>
      </w:pPr>
    </w:p>
    <w:p w:rsidR="00000000" w:rsidRPr="006C7AAE" w:rsidP="006C7AAE">
      <w:pPr>
        <w:pStyle w:val="AllowPageBreak"/>
      </w:pPr>
    </w:p>
    <w:p w:rsidR="00000000" w:rsidRPr="006C7AAE" w:rsidP="006C7AAE">
      <w:pPr>
        <w:pStyle w:val="Heading1"/>
      </w:pPr>
      <w:bookmarkStart w:id="10" w:name="O_1061909"/>
      <w:bookmarkEnd w:id="10"/>
      <w:r w:rsidRPr="006C7AAE">
        <w:t>Links</w:t>
      </w:r>
    </w:p>
    <w:p w:rsidR="00000000" w:rsidRPr="006C7AAE" w:rsidP="00A870DA">
      <w:pPr>
        <w:pStyle w:val="BodyText"/>
      </w:pPr>
      <w:r w:rsidRPr="006C7A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66DB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C7AAE" w:rsidP="00A870DA">
      <w:pPr>
        <w:pStyle w:val="BodyText"/>
      </w:pPr>
      <w:r w:rsidRPr="006C7A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66DB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C7AAE" w:rsidP="00A870DA">
      <w:pPr>
        <w:pStyle w:val="BodyText"/>
      </w:pPr>
      <w:r w:rsidRPr="006C7A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66DB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C7AAE" w:rsidP="006C7AAE"/>
    <w:sectPr w:rsidSect="006C7A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A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AAE" w:rsidRPr="00A870DA" w:rsidP="00A870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A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0DA" w:rsidP="006C7A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70DA" w:rsidP="006C7A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870DA" w:rsidP="006C7A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A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0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7AAE" w:rsidRPr="00A870DA" w:rsidP="00A870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A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0DA" w:rsidRPr="002D2AF8" w:rsidP="006C7A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NWPNET018 Disinfect network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A870DA" w:rsidP="006C7A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7A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7A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7A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7A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7A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7A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7A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7A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7A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7A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7A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7AAE"/>
  </w:style>
  <w:style w:type="character" w:customStyle="1" w:styleId="Heading1Char">
    <w:name w:val="Heading 1 Char"/>
    <w:basedOn w:val="DefaultParagraphFont"/>
    <w:link w:val="Heading1"/>
    <w:rsid w:val="006C7A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7A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7AA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C7AAE"/>
    <w:rPr>
      <w:b/>
      <w:spacing w:val="0"/>
    </w:rPr>
  </w:style>
  <w:style w:type="paragraph" w:customStyle="1" w:styleId="SuperHeading">
    <w:name w:val="SuperHeading"/>
    <w:basedOn w:val="Normal"/>
    <w:rsid w:val="006C7A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7A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C7A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7A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7A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7A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7A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7A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7A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7A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7A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7A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7A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7A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7A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7A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7A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7A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7A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7A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7A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C7AA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C7A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7A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7A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7A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7AA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7A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7A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7A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7A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7A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7A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7A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7A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7A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7AAE"/>
    <w:rPr>
      <w:i/>
    </w:rPr>
  </w:style>
  <w:style w:type="paragraph" w:styleId="Caption">
    <w:name w:val="caption"/>
    <w:basedOn w:val="BodyText"/>
    <w:next w:val="Normal"/>
    <w:qFormat/>
    <w:rsid w:val="006C7A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7A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7A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7AAE"/>
  </w:style>
  <w:style w:type="paragraph" w:styleId="TableofFigures">
    <w:name w:val="table of figures"/>
    <w:basedOn w:val="Normal"/>
    <w:next w:val="Normal"/>
    <w:semiHidden/>
    <w:rsid w:val="006C7A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7AA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C7AAE"/>
    <w:rPr>
      <w:rFonts w:ascii="Wingdings" w:hAnsi="Wingdings"/>
    </w:rPr>
  </w:style>
  <w:style w:type="paragraph" w:customStyle="1" w:styleId="TableHeading">
    <w:name w:val="Table Heading"/>
    <w:basedOn w:val="HeadingBase"/>
    <w:rsid w:val="006C7A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7AAE"/>
    <w:rPr>
      <w:color w:val="0033CC"/>
      <w:u w:val="none"/>
    </w:rPr>
  </w:style>
  <w:style w:type="paragraph" w:customStyle="1" w:styleId="BodyTextRight">
    <w:name w:val="Body Text Right"/>
    <w:basedOn w:val="BodyText"/>
    <w:rsid w:val="006C7A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7A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7AA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7A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7A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7A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7AAE"/>
    <w:rPr>
      <w:sz w:val="32"/>
    </w:rPr>
  </w:style>
  <w:style w:type="paragraph" w:customStyle="1" w:styleId="HeadingProcedure">
    <w:name w:val="Heading Procedure"/>
    <w:basedOn w:val="HeadingBase"/>
    <w:next w:val="Normal"/>
    <w:rsid w:val="006C7A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7AAE"/>
    <w:pPr>
      <w:spacing w:before="60" w:after="60"/>
    </w:pPr>
  </w:style>
  <w:style w:type="paragraph" w:styleId="ListContinue">
    <w:name w:val="List Continue"/>
    <w:basedOn w:val="List"/>
    <w:rsid w:val="006C7AAE"/>
    <w:pPr>
      <w:ind w:firstLine="0"/>
    </w:pPr>
  </w:style>
  <w:style w:type="paragraph" w:customStyle="1" w:styleId="ListNote">
    <w:name w:val="List Note"/>
    <w:basedOn w:val="List"/>
    <w:rsid w:val="006C7A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7A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7A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7AAE"/>
    <w:rPr>
      <w:rFonts w:ascii="Courier New" w:hAnsi="Courier New"/>
    </w:rPr>
  </w:style>
  <w:style w:type="paragraph" w:customStyle="1" w:styleId="NoteBullet">
    <w:name w:val="Note Bullet"/>
    <w:basedOn w:val="Note"/>
    <w:rsid w:val="006C7A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7A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7A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7A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7AA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C7A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7A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7AAE"/>
    <w:rPr>
      <w:b/>
      <w:smallCaps/>
    </w:rPr>
  </w:style>
  <w:style w:type="paragraph" w:customStyle="1" w:styleId="TableListNumber">
    <w:name w:val="Table List Number"/>
    <w:basedOn w:val="ListNumber"/>
    <w:rsid w:val="006C7A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7A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7AAE"/>
    <w:pPr>
      <w:numPr>
        <w:numId w:val="7"/>
      </w:numPr>
    </w:pPr>
  </w:style>
  <w:style w:type="paragraph" w:customStyle="1" w:styleId="ListAlpha2">
    <w:name w:val="List Alpha 2"/>
    <w:basedOn w:val="List2"/>
    <w:rsid w:val="006C7AAE"/>
    <w:pPr>
      <w:numPr>
        <w:numId w:val="6"/>
      </w:numPr>
    </w:pPr>
  </w:style>
  <w:style w:type="paragraph" w:styleId="List2">
    <w:name w:val="List 2"/>
    <w:basedOn w:val="BodyText"/>
    <w:rsid w:val="006C7A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7A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7A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7A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7AA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7AA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C7AAE"/>
    <w:pPr>
      <w:numPr>
        <w:numId w:val="2"/>
      </w:numPr>
    </w:pPr>
  </w:style>
  <w:style w:type="paragraph" w:styleId="ListContinue2">
    <w:name w:val="List Continue 2"/>
    <w:basedOn w:val="List2"/>
    <w:rsid w:val="006C7AAE"/>
    <w:pPr>
      <w:ind w:firstLine="0"/>
    </w:pPr>
  </w:style>
  <w:style w:type="paragraph" w:styleId="ListContinue3">
    <w:name w:val="List Continue 3"/>
    <w:basedOn w:val="List3"/>
    <w:rsid w:val="006C7AAE"/>
    <w:pPr>
      <w:ind w:left="1021" w:firstLine="0"/>
    </w:pPr>
  </w:style>
  <w:style w:type="paragraph" w:styleId="ListContinue4">
    <w:name w:val="List Continue 4"/>
    <w:basedOn w:val="List4"/>
    <w:rsid w:val="006C7AAE"/>
    <w:pPr>
      <w:ind w:firstLine="0"/>
    </w:pPr>
  </w:style>
  <w:style w:type="paragraph" w:styleId="ListContinue5">
    <w:name w:val="List Continue 5"/>
    <w:basedOn w:val="List5"/>
    <w:rsid w:val="006C7AAE"/>
    <w:pPr>
      <w:ind w:firstLine="0"/>
    </w:pPr>
  </w:style>
  <w:style w:type="paragraph" w:styleId="ListNumber3">
    <w:name w:val="List Number 3"/>
    <w:basedOn w:val="List3"/>
    <w:rsid w:val="006C7AAE"/>
    <w:pPr>
      <w:numPr>
        <w:numId w:val="3"/>
      </w:numPr>
    </w:pPr>
  </w:style>
  <w:style w:type="paragraph" w:styleId="ListNumber4">
    <w:name w:val="List Number 4"/>
    <w:basedOn w:val="List4"/>
    <w:rsid w:val="006C7AAE"/>
    <w:pPr>
      <w:numPr>
        <w:numId w:val="4"/>
      </w:numPr>
    </w:pPr>
  </w:style>
  <w:style w:type="paragraph" w:styleId="ListNumber5">
    <w:name w:val="List Number 5"/>
    <w:basedOn w:val="List5"/>
    <w:rsid w:val="006C7AAE"/>
    <w:pPr>
      <w:numPr>
        <w:numId w:val="5"/>
      </w:numPr>
    </w:pPr>
  </w:style>
  <w:style w:type="paragraph" w:styleId="BlockText">
    <w:name w:val="Block Text"/>
    <w:basedOn w:val="Normal"/>
    <w:rsid w:val="006C7A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7A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7AAE"/>
    <w:rPr>
      <w:sz w:val="16"/>
      <w:vertAlign w:val="superscript"/>
    </w:rPr>
  </w:style>
  <w:style w:type="character" w:customStyle="1" w:styleId="Symbols">
    <w:name w:val="Symbols"/>
    <w:basedOn w:val="DefaultParagraphFont"/>
    <w:rsid w:val="006C7AAE"/>
    <w:rPr>
      <w:rFonts w:ascii="Symbol" w:hAnsi="Symbol"/>
    </w:rPr>
  </w:style>
  <w:style w:type="character" w:customStyle="1" w:styleId="MenuOptions">
    <w:name w:val="Menu Options"/>
    <w:basedOn w:val="DefaultParagraphFont"/>
    <w:rsid w:val="006C7A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7AAE"/>
    <w:rPr>
      <w:b/>
    </w:rPr>
  </w:style>
  <w:style w:type="character" w:customStyle="1" w:styleId="Underlined">
    <w:name w:val="Underlined"/>
    <w:basedOn w:val="DefaultParagraphFont"/>
    <w:rsid w:val="006C7AAE"/>
    <w:rPr>
      <w:u w:val="single"/>
    </w:rPr>
  </w:style>
  <w:style w:type="paragraph" w:customStyle="1" w:styleId="TableBodyTextRight">
    <w:name w:val="Table Body Text Right"/>
    <w:basedOn w:val="TableBodyText"/>
    <w:rsid w:val="006C7A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7AAE"/>
    <w:rPr>
      <w:sz w:val="18"/>
    </w:rPr>
  </w:style>
  <w:style w:type="paragraph" w:customStyle="1" w:styleId="BodySmallRight">
    <w:name w:val="Body Small Right"/>
    <w:basedOn w:val="BodyTextRight"/>
    <w:rsid w:val="006C7AAE"/>
    <w:rPr>
      <w:sz w:val="18"/>
      <w:szCs w:val="18"/>
    </w:rPr>
  </w:style>
  <w:style w:type="paragraph" w:customStyle="1" w:styleId="MarginEdition">
    <w:name w:val="Margin Edition"/>
    <w:basedOn w:val="MarginNote"/>
    <w:rsid w:val="006C7A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7AAE"/>
    <w:rPr>
      <w:sz w:val="2"/>
      <w:szCs w:val="2"/>
    </w:rPr>
  </w:style>
  <w:style w:type="character" w:customStyle="1" w:styleId="Small">
    <w:name w:val="Small"/>
    <w:basedOn w:val="DefaultParagraphFont"/>
    <w:rsid w:val="006C7AAE"/>
    <w:rPr>
      <w:sz w:val="16"/>
    </w:rPr>
  </w:style>
  <w:style w:type="paragraph" w:customStyle="1" w:styleId="WideTable">
    <w:name w:val="Wide Table"/>
    <w:basedOn w:val="Normal"/>
    <w:rsid w:val="006C7A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7AAE"/>
  </w:style>
  <w:style w:type="paragraph" w:styleId="Quote">
    <w:name w:val="Quote"/>
    <w:basedOn w:val="Heading1"/>
    <w:link w:val="QuoteChar"/>
    <w:qFormat/>
    <w:rsid w:val="006C7A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7A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7AAE"/>
    <w:pPr>
      <w:pageBreakBefore/>
    </w:pPr>
  </w:style>
  <w:style w:type="paragraph" w:customStyle="1" w:styleId="Border">
    <w:name w:val="Border"/>
    <w:basedOn w:val="Normal"/>
    <w:qFormat/>
    <w:rsid w:val="006C7A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7A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7A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7A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7A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7A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7A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7A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7A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7AAE"/>
    <w:rPr>
      <w:u w:val="single"/>
    </w:rPr>
  </w:style>
  <w:style w:type="character" w:customStyle="1" w:styleId="BoldandItalics">
    <w:name w:val="Bold and Italics"/>
    <w:qFormat/>
    <w:rsid w:val="006C7AAE"/>
    <w:rPr>
      <w:b/>
      <w:i/>
      <w:u w:val="none"/>
    </w:rPr>
  </w:style>
  <w:style w:type="paragraph" w:styleId="BalloonText">
    <w:name w:val="Balloon Text"/>
    <w:basedOn w:val="Normal"/>
    <w:link w:val="BalloonTextChar"/>
    <w:rsid w:val="006C7A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7A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7A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7A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7A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7A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7AAE"/>
    <w:pPr>
      <w:spacing w:before="0" w:after="0"/>
    </w:pPr>
  </w:style>
  <w:style w:type="paragraph" w:customStyle="1" w:styleId="BodyTextBold">
    <w:name w:val="Body Text Bold"/>
    <w:basedOn w:val="BodyText"/>
    <w:qFormat/>
    <w:rsid w:val="006C7AAE"/>
    <w:rPr>
      <w:b/>
    </w:rPr>
  </w:style>
  <w:style w:type="character" w:styleId="Hyperlink">
    <w:name w:val="Hyperlink"/>
    <w:basedOn w:val="DefaultParagraphFont"/>
    <w:uiPriority w:val="99"/>
    <w:unhideWhenUsed/>
    <w:rsid w:val="00A870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467</Words>
  <Characters>3162</Characters>
  <Application>Microsoft Office Word</Application>
  <DocSecurity>0</DocSecurity>
  <Lines>150</Lines>
  <Paragraphs>82</Paragraphs>
  <ScaleCrop>false</ScaleCrop>
  <Company>Author-it Software Corporation Ltd.</Company>
  <LinksUpToDate>false</LinksUpToDate>
  <CharactersWithSpaces>3547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NWPNET018 Disinfect network assets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2022-12-07T02:02:00Z</dcterms:created>
  <dcterms:modified xsi:type="dcterms:W3CDTF">2022-12-07T02:02:00Z</dcterms:modified>
</cp:coreProperties>
</file>