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40E" w:rsidP="0027240E">
      <w:pPr>
        <w:pStyle w:val="Title"/>
      </w:pPr>
      <w:r>
        <w:fldChar w:fldCharType="begin"/>
      </w:r>
      <w:r>
        <w:instrText xml:space="preserve"> TITLE   \* MERGEFORMAT </w:instrText>
      </w:r>
      <w:r>
        <w:fldChar w:fldCharType="separate"/>
      </w:r>
      <w:r>
        <w:t>NWPNET011 Locate, identify and protect utilities</w:t>
      </w:r>
      <w:r>
        <w:fldChar w:fldCharType="end"/>
      </w:r>
    </w:p>
    <w:p w:rsidR="0027240E" w:rsidP="0027240E">
      <w:pPr>
        <w:pStyle w:val="Version"/>
        <w:sectPr w:rsidSect="007B27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7AB" w:rsidP="007B27AB">
      <w:pPr>
        <w:pStyle w:val="SuperHeading"/>
      </w:pPr>
      <w:r w:rsidRPr="007B27AB">
        <w:t>NWPNET011 Locate, identify and protect utilities</w:t>
      </w:r>
    </w:p>
    <w:p w:rsidR="00000000" w:rsidRPr="007B27AB" w:rsidP="007B27AB">
      <w:pPr>
        <w:pStyle w:val="Heading1"/>
      </w:pPr>
      <w:bookmarkStart w:id="1" w:name="O_759988"/>
      <w:bookmarkEnd w:id="1"/>
      <w:r w:rsidRPr="007B27AB">
        <w:t>Modification History</w:t>
      </w:r>
    </w:p>
    <w:tbl>
      <w:tblPr>
        <w:tblW w:w="0" w:type="auto"/>
        <w:tblLayout w:type="fixed"/>
        <w:tblCellMar>
          <w:left w:w="62" w:type="dxa"/>
          <w:right w:w="62" w:type="dxa"/>
        </w:tblCellMar>
        <w:tblLook w:val="0000"/>
      </w:tblPr>
      <w:tblGrid>
        <w:gridCol w:w="1134"/>
        <w:gridCol w:w="7937"/>
      </w:tblGrid>
      <w:tr w:rsidTr="002724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AB">
            <w:pPr>
              <w:pStyle w:val="TableHeading"/>
              <w:rPr>
                <w:lang w:val="en-NZ"/>
              </w:rPr>
            </w:pPr>
            <w:r w:rsidRPr="007B27A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AB">
            <w:pPr>
              <w:pStyle w:val="TableHeading"/>
              <w:rPr>
                <w:lang w:val="en-NZ"/>
              </w:rPr>
            </w:pPr>
            <w:r w:rsidRPr="007B27AB">
              <w:t>Comments</w:t>
            </w:r>
          </w:p>
        </w:tc>
      </w:tr>
      <w:tr w:rsidTr="002724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AB">
            <w:pPr>
              <w:pStyle w:val="BodyText"/>
              <w:rPr>
                <w:lang w:val="en-NZ"/>
              </w:rPr>
            </w:pPr>
            <w:r w:rsidRPr="007B27A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7AB" w:rsidP="007B27AB">
            <w:pPr>
              <w:pStyle w:val="BodyText"/>
            </w:pPr>
            <w:r w:rsidRPr="007B27AB">
              <w:t xml:space="preserve">This unit was released in NWP Water Training Package release 1.0 and meets the Standards for Training Packages. </w:t>
            </w:r>
          </w:p>
          <w:p w:rsidR="00000000" w:rsidRPr="007B27AB" w:rsidP="007B27AB">
            <w:pPr>
              <w:pStyle w:val="BodyText"/>
            </w:pPr>
          </w:p>
          <w:p w:rsidR="00000000" w:rsidRPr="007B27AB" w:rsidP="007B27AB">
            <w:pPr>
              <w:pStyle w:val="BodyText"/>
            </w:pPr>
            <w:r w:rsidRPr="007B27AB">
              <w:t>This unit supersedes and is equivalent to NWP234B Locate, identify and protect utility servic</w:t>
            </w:r>
            <w:r w:rsidRPr="007B27AB">
              <w:t>es.</w:t>
            </w:r>
          </w:p>
          <w:p w:rsidR="00000000" w:rsidRPr="007B27AB" w:rsidP="007B27AB">
            <w:pPr>
              <w:pStyle w:val="BodyText"/>
            </w:pPr>
          </w:p>
          <w:p w:rsidR="00000000" w:rsidRPr="007B27AB" w:rsidP="007B27AB">
            <w:pPr>
              <w:pStyle w:val="ListBullet"/>
            </w:pPr>
            <w:r w:rsidRPr="007B27AB">
              <w:t>Unit code updated</w:t>
            </w:r>
          </w:p>
          <w:p w:rsidR="00000000" w:rsidRPr="007B27AB" w:rsidP="007B27AB">
            <w:pPr>
              <w:pStyle w:val="ListBullet"/>
            </w:pPr>
            <w:r w:rsidRPr="007B27AB">
              <w:t>Content and formatting updated to comply with the new standards</w:t>
            </w:r>
          </w:p>
          <w:p w:rsidR="00000000" w:rsidRPr="007B27AB" w:rsidP="007B27AB">
            <w:pPr>
              <w:pStyle w:val="ListBullet"/>
            </w:pPr>
            <w:r w:rsidRPr="007B27AB">
              <w:t>All PC transitioned from passive to active voice</w:t>
            </w:r>
          </w:p>
          <w:p w:rsidR="00000000" w:rsidRPr="007B27AB" w:rsidP="007B27AB">
            <w:pPr>
              <w:pStyle w:val="ListBullet"/>
            </w:pPr>
            <w:r w:rsidRPr="007B27AB">
              <w:t>Unit title changed to better reflect unit outcomes</w:t>
            </w:r>
          </w:p>
          <w:p w:rsidR="00000000" w:rsidRPr="007B27AB" w:rsidP="007B27AB">
            <w:pPr>
              <w:pStyle w:val="ListBullet"/>
            </w:pPr>
            <w:r w:rsidRPr="007B27AB">
              <w:t>PC 1.3 and 1.6 removed</w:t>
            </w:r>
          </w:p>
          <w:p w:rsidR="00000000" w:rsidRPr="007B27AB" w:rsidP="007B27AB">
            <w:pPr>
              <w:pStyle w:val="ListBullet"/>
            </w:pPr>
            <w:r w:rsidRPr="007B27AB">
              <w:t>PC 1.1 and 1.2 reordered</w:t>
            </w:r>
          </w:p>
          <w:p w:rsidR="00000000" w:rsidRPr="007B27AB" w:rsidP="007B27AB">
            <w:pPr>
              <w:pStyle w:val="ListBullet"/>
            </w:pPr>
            <w:r w:rsidRPr="007B27AB">
              <w:t xml:space="preserve">PC 2.1 reworded </w:t>
            </w:r>
          </w:p>
          <w:p w:rsidR="00000000" w:rsidRPr="007B27AB" w:rsidP="007B27AB">
            <w:pPr>
              <w:pStyle w:val="ListBullet"/>
            </w:pPr>
            <w:r w:rsidRPr="007B27AB">
              <w:t>PC 3.1 revised</w:t>
            </w:r>
          </w:p>
        </w:tc>
      </w:tr>
    </w:tbl>
    <w:p w:rsidR="00000000" w:rsidRPr="007B27AB" w:rsidP="007B27AB">
      <w:pPr>
        <w:pStyle w:val="BodyText"/>
      </w:pPr>
    </w:p>
    <w:p w:rsidR="00000000" w:rsidRPr="007B27AB" w:rsidP="007B27AB">
      <w:pPr>
        <w:pStyle w:val="AllowPageBreak"/>
      </w:pPr>
    </w:p>
    <w:p w:rsidR="00000000" w:rsidRPr="007B27AB" w:rsidP="007B27AB">
      <w:pPr>
        <w:pStyle w:val="Heading1"/>
      </w:pPr>
      <w:bookmarkStart w:id="2" w:name="O_759989"/>
      <w:bookmarkEnd w:id="2"/>
      <w:r w:rsidRPr="007B27AB">
        <w:t>Application</w:t>
      </w:r>
    </w:p>
    <w:p w:rsidR="00000000" w:rsidRPr="007B27AB" w:rsidP="0027240E">
      <w:pPr>
        <w:pStyle w:val="BodyText"/>
      </w:pPr>
      <w:r w:rsidRPr="007B27AB">
        <w:t>This unit describes the skills required to work near utility services during the construction, repair or installation of utilities’ infrastructure. Work activities may involve trench excavation or the applicati</w:t>
      </w:r>
      <w:r w:rsidRPr="007B27AB">
        <w:t>on of trenchless technologies for installation or repair.</w:t>
      </w:r>
    </w:p>
    <w:p w:rsidR="00000000" w:rsidRPr="007B27AB" w:rsidP="0027240E">
      <w:pPr>
        <w:pStyle w:val="BodyText"/>
      </w:pPr>
      <w:r w:rsidRPr="007B27AB">
        <w:t xml:space="preserve">This unit applies to those involved in the construction, repair or installation of underground utility infrastructure and locating, identifying and protecting existing utilities’ infrastructure to </w:t>
      </w:r>
      <w:r w:rsidRPr="007B27AB">
        <w:t>prevent damage, injury, death or loss of service.</w:t>
      </w:r>
    </w:p>
    <w:p w:rsidR="00000000" w:rsidRPr="007B27AB" w:rsidP="0027240E">
      <w:pPr>
        <w:pStyle w:val="BodyText"/>
      </w:pPr>
      <w:r w:rsidRPr="007B27AB">
        <w:t>The skills and knowledge described in this unit must be applied within the legislative, regulatory and policy environment in which they are carried out. Organisational policies and procedures must be consu</w:t>
      </w:r>
      <w:r w:rsidRPr="007B27AB">
        <w:t>lted and adhered to, particularly those related to WHS.</w:t>
      </w:r>
    </w:p>
    <w:p w:rsidR="00000000" w:rsidRPr="007B27AB" w:rsidP="0027240E">
      <w:pPr>
        <w:pStyle w:val="BodyText"/>
      </w:pPr>
      <w:r w:rsidRPr="007B27AB">
        <w:t xml:space="preserve">Those undertaking this unit would work under supervision, performing routine tasks, in mostly familiar context ensuring minimum damage to the environment. </w:t>
      </w:r>
    </w:p>
    <w:p w:rsidR="0027240E" w:rsidP="0027240E">
      <w:pPr>
        <w:pStyle w:val="BodyText"/>
      </w:pPr>
      <w:r w:rsidRPr="007B27AB">
        <w:t>No licensing, legislative or certification requirements apply to unit at the time of publication.</w:t>
      </w:r>
    </w:p>
    <w:p w:rsidR="00000000" w:rsidRPr="007B27AB" w:rsidP="007B27AB">
      <w:pPr>
        <w:pStyle w:val="Heading1"/>
      </w:pPr>
      <w:bookmarkStart w:id="3" w:name="O_759991"/>
      <w:bookmarkEnd w:id="3"/>
      <w:r w:rsidRPr="007B27AB">
        <w:t>Competency Field</w:t>
      </w:r>
    </w:p>
    <w:p w:rsidR="00000000" w:rsidRPr="007B27AB" w:rsidP="0027240E">
      <w:pPr>
        <w:pStyle w:val="BodyText"/>
      </w:pPr>
      <w:r w:rsidRPr="007B27AB">
        <w:t>Networks</w:t>
      </w:r>
    </w:p>
    <w:p w:rsidR="00000000" w:rsidRPr="007B27AB" w:rsidP="007B27AB">
      <w:pPr>
        <w:pStyle w:val="Heading1"/>
      </w:pPr>
      <w:bookmarkStart w:id="4" w:name="O_759993"/>
      <w:bookmarkEnd w:id="4"/>
      <w:r w:rsidRPr="007B27AB">
        <w:t>Elements and Performance Criteria</w:t>
      </w:r>
    </w:p>
    <w:tbl>
      <w:tblPr>
        <w:tblW w:w="0" w:type="auto"/>
        <w:tblLayout w:type="fixed"/>
        <w:tblCellMar>
          <w:left w:w="62" w:type="dxa"/>
          <w:right w:w="62" w:type="dxa"/>
        </w:tblCellMar>
        <w:tblLook w:val="0000"/>
      </w:tblPr>
      <w:tblGrid>
        <w:gridCol w:w="2268"/>
        <w:gridCol w:w="6804"/>
      </w:tblGrid>
      <w:tr w:rsidTr="007B27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AB">
            <w:pPr>
              <w:pStyle w:val="TableHeading"/>
              <w:rPr>
                <w:lang w:val="en-NZ"/>
              </w:rPr>
            </w:pPr>
            <w:r w:rsidRPr="007B27A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AB">
            <w:pPr>
              <w:pStyle w:val="TableHeading"/>
              <w:rPr>
                <w:lang w:val="en-NZ"/>
              </w:rPr>
            </w:pPr>
            <w:r w:rsidRPr="007B27AB">
              <w:t>PERFORMANCE CRITERIA</w:t>
            </w:r>
          </w:p>
        </w:tc>
      </w:tr>
      <w:tr w:rsidTr="007B27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AB">
            <w:pPr>
              <w:pStyle w:val="BodyText"/>
              <w:rPr>
                <w:lang w:val="en-NZ"/>
              </w:rPr>
            </w:pPr>
            <w:r w:rsidRPr="007B27AB">
              <w:t xml:space="preserve">Elements describe the essential </w:t>
            </w:r>
            <w:r w:rsidRPr="007B27AB">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AB">
            <w:pPr>
              <w:pStyle w:val="BodyText"/>
              <w:rPr>
                <w:lang w:val="en-NZ"/>
              </w:rPr>
            </w:pPr>
            <w:r w:rsidRPr="007B27AB">
              <w:t>Performance criteria describe the performance needed to demonstrate achievement of the element. Where bold italicised text is used, further information is detailed in the range of conditions section.</w:t>
            </w:r>
          </w:p>
        </w:tc>
      </w:tr>
      <w:tr w:rsidTr="007B27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AB">
            <w:pPr>
              <w:pStyle w:val="List"/>
              <w:rPr>
                <w:lang w:val="en-NZ"/>
              </w:rPr>
            </w:pPr>
            <w:r w:rsidRPr="007B27AB">
              <w:rPr>
                <w:rStyle w:val="SpecialBold"/>
              </w:rPr>
              <w:t>1.</w:t>
            </w:r>
            <w:r w:rsidRPr="007B27AB">
              <w:rPr>
                <w:rStyle w:val="SpecialBold"/>
              </w:rPr>
              <w:tab/>
              <w:t>Plan and prepare to locate utility services</w:t>
            </w:r>
            <w:r w:rsidRPr="007B27AB">
              <w:rPr>
                <w:rStyle w:val="SpecialBold"/>
              </w:rPr>
              <w:t xml:space="preserve"> at work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7AB" w:rsidP="007B27AB">
            <w:pPr>
              <w:pStyle w:val="List"/>
            </w:pPr>
            <w:r w:rsidRPr="007B27AB">
              <w:t>1.1</w:t>
            </w:r>
            <w:r w:rsidRPr="007B27AB">
              <w:tab/>
              <w:t>Obtain plans and relevant information from specific utility service owners using appropriate information source.</w:t>
            </w:r>
          </w:p>
          <w:p w:rsidR="00000000" w:rsidRPr="007B27AB" w:rsidP="007B27AB">
            <w:pPr>
              <w:pStyle w:val="List"/>
            </w:pPr>
            <w:r w:rsidRPr="007B27AB">
              <w:t>1.2</w:t>
            </w:r>
            <w:r w:rsidRPr="007B27AB">
              <w:tab/>
              <w:t xml:space="preserve">Determine work site boundaries and requirements from plans, specifications and instructions. </w:t>
            </w:r>
          </w:p>
          <w:p w:rsidR="00000000" w:rsidRPr="007B27AB" w:rsidP="007B27AB">
            <w:pPr>
              <w:pStyle w:val="List"/>
            </w:pPr>
            <w:r w:rsidRPr="007B27AB">
              <w:t>1.3</w:t>
            </w:r>
            <w:r w:rsidRPr="007B27AB">
              <w:tab/>
              <w:t>Determine type, size an</w:t>
            </w:r>
            <w:r w:rsidRPr="007B27AB">
              <w:t>d likely configuration of all underground and overhead services from plans and typical or local installation practices.</w:t>
            </w:r>
          </w:p>
          <w:p w:rsidR="00000000" w:rsidP="007B27AB">
            <w:pPr>
              <w:pStyle w:val="List"/>
              <w:rPr>
                <w:lang w:val="en-NZ"/>
              </w:rPr>
            </w:pPr>
            <w:r w:rsidRPr="007B27AB">
              <w:t>1.4</w:t>
            </w:r>
            <w:r w:rsidRPr="007B27AB">
              <w:tab/>
              <w:t>Identify hazards and precautions associated with excavating or working near utilities’ apparatus.</w:t>
            </w:r>
          </w:p>
        </w:tc>
      </w:tr>
      <w:tr w:rsidTr="007B27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AB">
            <w:pPr>
              <w:pStyle w:val="List"/>
              <w:rPr>
                <w:lang w:val="en-NZ"/>
              </w:rPr>
            </w:pPr>
            <w:r w:rsidRPr="007B27AB">
              <w:rPr>
                <w:rStyle w:val="SpecialBold"/>
              </w:rPr>
              <w:t>2.</w:t>
            </w:r>
            <w:r w:rsidRPr="007B27AB">
              <w:rPr>
                <w:rStyle w:val="SpecialBold"/>
              </w:rPr>
              <w:tab/>
            </w:r>
            <w:r w:rsidRPr="007B27AB">
              <w:rPr>
                <w:rStyle w:val="SpecialBold"/>
              </w:rPr>
              <w:t>Locate utility apparatus by excavation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7AB" w:rsidP="007B27AB">
            <w:pPr>
              <w:pStyle w:val="List"/>
            </w:pPr>
            <w:r w:rsidRPr="007B27AB">
              <w:t>2.1</w:t>
            </w:r>
            <w:r w:rsidRPr="007B27AB">
              <w:tab/>
              <w:t>Select tools and equipment for location of all apparatus.</w:t>
            </w:r>
          </w:p>
          <w:p w:rsidR="00000000" w:rsidRPr="007B27AB" w:rsidP="007B27AB">
            <w:pPr>
              <w:pStyle w:val="List"/>
            </w:pPr>
            <w:r w:rsidRPr="007B27AB">
              <w:t>2.2</w:t>
            </w:r>
            <w:r w:rsidRPr="007B27AB">
              <w:tab/>
              <w:t>Locate and identify apparatus and indicators of apparatus presence using tools and equipment.</w:t>
            </w:r>
          </w:p>
          <w:p w:rsidR="00000000" w:rsidP="007B27AB">
            <w:pPr>
              <w:pStyle w:val="List"/>
              <w:rPr>
                <w:lang w:val="en-NZ"/>
              </w:rPr>
            </w:pPr>
            <w:r w:rsidRPr="007B27AB">
              <w:t>2.3</w:t>
            </w:r>
            <w:r w:rsidRPr="007B27AB">
              <w:tab/>
              <w:t>Determine full extent of apparatus in the ground.</w:t>
            </w:r>
          </w:p>
        </w:tc>
      </w:tr>
      <w:tr w:rsidTr="007B27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AB">
            <w:pPr>
              <w:pStyle w:val="List"/>
              <w:rPr>
                <w:lang w:val="en-NZ"/>
              </w:rPr>
            </w:pPr>
            <w:r w:rsidRPr="007B27AB">
              <w:rPr>
                <w:rStyle w:val="SpecialBold"/>
              </w:rPr>
              <w:t>3.</w:t>
            </w:r>
            <w:r w:rsidRPr="007B27AB">
              <w:rPr>
                <w:rStyle w:val="SpecialBold"/>
              </w:rPr>
              <w:tab/>
              <w:t>Operate plant in close proximity to underground or overhead utility apparatus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7AB" w:rsidP="007B27AB">
            <w:pPr>
              <w:pStyle w:val="List"/>
            </w:pPr>
            <w:r w:rsidRPr="007B27AB">
              <w:t>3.1</w:t>
            </w:r>
            <w:r w:rsidRPr="007B27AB">
              <w:tab/>
              <w:t xml:space="preserve">Monitor plant during work activities. </w:t>
            </w:r>
          </w:p>
          <w:p w:rsidR="00000000" w:rsidRPr="007B27AB" w:rsidP="007B27AB">
            <w:pPr>
              <w:pStyle w:val="List"/>
            </w:pPr>
            <w:r w:rsidRPr="007B27AB">
              <w:t>3.2</w:t>
            </w:r>
            <w:r w:rsidRPr="007B27AB">
              <w:tab/>
              <w:t>Identify potential or actual encroaches of plant on minimum clearances to apparatus.</w:t>
            </w:r>
          </w:p>
          <w:p w:rsidR="00000000" w:rsidP="007B27AB">
            <w:pPr>
              <w:pStyle w:val="List"/>
              <w:rPr>
                <w:lang w:val="en-NZ"/>
              </w:rPr>
            </w:pPr>
            <w:r w:rsidRPr="007B27AB">
              <w:t>3.3</w:t>
            </w:r>
            <w:r w:rsidRPr="007B27AB">
              <w:tab/>
              <w:t>Give instructions to plant operator using</w:t>
            </w:r>
            <w:r w:rsidRPr="007B27AB">
              <w:t xml:space="preserve"> agreed signals.</w:t>
            </w:r>
          </w:p>
        </w:tc>
      </w:tr>
      <w:tr w:rsidTr="007B27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AB">
            <w:pPr>
              <w:pStyle w:val="List"/>
              <w:rPr>
                <w:lang w:val="en-NZ"/>
              </w:rPr>
            </w:pPr>
            <w:r w:rsidRPr="007B27AB">
              <w:rPr>
                <w:rStyle w:val="SpecialBold"/>
              </w:rPr>
              <w:t>4.</w:t>
            </w:r>
            <w:r w:rsidRPr="007B27AB">
              <w:rPr>
                <w:rStyle w:val="SpecialBold"/>
              </w:rPr>
              <w:tab/>
              <w:t>Protect and support utility apparatus during excavation and backfilling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7AB" w:rsidP="007B27AB">
            <w:pPr>
              <w:pStyle w:val="List"/>
            </w:pPr>
            <w:r w:rsidRPr="007B27AB">
              <w:t>4.1</w:t>
            </w:r>
            <w:r w:rsidRPr="007B27AB">
              <w:tab/>
              <w:t>Protect apparatus according to utility owner requirements to prevent damage.</w:t>
            </w:r>
          </w:p>
          <w:p w:rsidR="00000000" w:rsidRPr="007B27AB" w:rsidP="007B27AB">
            <w:pPr>
              <w:pStyle w:val="List"/>
            </w:pPr>
            <w:r w:rsidRPr="007B27AB">
              <w:t>4.2</w:t>
            </w:r>
            <w:r w:rsidRPr="007B27AB">
              <w:tab/>
              <w:t>Support apparatus along or across excavation according to utility owner requir</w:t>
            </w:r>
            <w:r w:rsidRPr="007B27AB">
              <w:t>ements or engineering advice to prevent damage.</w:t>
            </w:r>
          </w:p>
          <w:p w:rsidR="00000000" w:rsidRPr="007B27AB" w:rsidP="007B27AB">
            <w:pPr>
              <w:pStyle w:val="List"/>
            </w:pPr>
            <w:r w:rsidRPr="007B27AB">
              <w:t>4.3</w:t>
            </w:r>
            <w:r w:rsidRPr="007B27AB">
              <w:tab/>
              <w:t>Report damage to apparatus to utility owner according to agreed protocols.</w:t>
            </w:r>
          </w:p>
          <w:p w:rsidR="00000000" w:rsidP="007B27AB">
            <w:pPr>
              <w:pStyle w:val="List"/>
              <w:rPr>
                <w:lang w:val="en-NZ"/>
              </w:rPr>
            </w:pPr>
            <w:r w:rsidRPr="007B27AB">
              <w:t>4.4</w:t>
            </w:r>
            <w:r w:rsidRPr="007B27AB">
              <w:tab/>
              <w:t>Reinstate apparatus during backfill according to utility owner’s requirements.</w:t>
            </w:r>
          </w:p>
        </w:tc>
      </w:tr>
      <w:tr w:rsidTr="007B27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7AB">
            <w:pPr>
              <w:pStyle w:val="List"/>
              <w:rPr>
                <w:lang w:val="en-NZ"/>
              </w:rPr>
            </w:pPr>
            <w:r w:rsidRPr="007B27AB">
              <w:rPr>
                <w:rStyle w:val="SpecialBold"/>
              </w:rPr>
              <w:t>5.</w:t>
            </w:r>
            <w:r w:rsidRPr="007B27AB">
              <w:rPr>
                <w:rStyle w:val="SpecialBold"/>
              </w:rPr>
              <w:tab/>
              <w:t xml:space="preserve">Initiate emergency </w:t>
            </w:r>
            <w:r w:rsidRPr="007B27AB">
              <w:rPr>
                <w:rStyle w:val="SpecialBold"/>
              </w:rPr>
              <w:t>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7AB" w:rsidP="007B27AB">
            <w:pPr>
              <w:pStyle w:val="List"/>
            </w:pPr>
            <w:r w:rsidRPr="007B27AB">
              <w:t>5.1</w:t>
            </w:r>
            <w:r w:rsidRPr="007B27AB">
              <w:tab/>
              <w:t>Recognis</w:t>
            </w:r>
            <w:r w:rsidRPr="007B27AB">
              <w:t>e emergency situations or events.</w:t>
            </w:r>
          </w:p>
          <w:p w:rsidR="00000000" w:rsidRPr="007B27AB" w:rsidP="007B27AB">
            <w:pPr>
              <w:pStyle w:val="List"/>
            </w:pPr>
            <w:r w:rsidRPr="007B27AB">
              <w:t>5.2</w:t>
            </w:r>
            <w:r w:rsidRPr="007B27AB">
              <w:tab/>
              <w:t xml:space="preserve">Implement emergency response for particular infrastructure </w:t>
            </w:r>
            <w:r w:rsidRPr="007B27AB">
              <w:t>involved.</w:t>
            </w:r>
          </w:p>
        </w:tc>
      </w:tr>
    </w:tbl>
    <w:p w:rsidR="00000000" w:rsidRPr="007B27AB" w:rsidP="007B27AB">
      <w:pPr>
        <w:pStyle w:val="BodyText"/>
      </w:pPr>
    </w:p>
    <w:p w:rsidR="00000000" w:rsidRPr="007B27AB" w:rsidP="007B27AB">
      <w:pPr>
        <w:pStyle w:val="AllowPageBreak"/>
      </w:pPr>
    </w:p>
    <w:p w:rsidR="00000000" w:rsidRPr="007B27AB" w:rsidP="007B27AB">
      <w:pPr>
        <w:pStyle w:val="Heading1"/>
      </w:pPr>
      <w:bookmarkStart w:id="5" w:name="O_759994"/>
      <w:bookmarkEnd w:id="5"/>
      <w:r w:rsidRPr="007B27AB">
        <w:t>Foundation Skills</w:t>
      </w:r>
    </w:p>
    <w:p w:rsidR="00000000" w:rsidRPr="007B27AB" w:rsidP="0027240E">
      <w:pPr>
        <w:pStyle w:val="BodyText"/>
      </w:pPr>
      <w:r w:rsidRPr="007B27AB">
        <w:t>The foundation skills demands of this unit have been mapped for alignment with the Australian Core Skills Framework (ACSF). The following tables outline the performance levels indicated for successful attainment of the unit.</w:t>
      </w:r>
    </w:p>
    <w:p w:rsidR="00000000" w:rsidRPr="007B27AB" w:rsidP="007B27AB">
      <w:pPr>
        <w:pStyle w:val="BodyText"/>
        <w:keepNext/>
      </w:pPr>
    </w:p>
    <w:p w:rsidR="00000000" w:rsidRPr="007B27AB" w:rsidP="007B27AB">
      <w:pPr>
        <w:pStyle w:val="BodyText"/>
      </w:pPr>
      <w:bookmarkStart w:id="6" w:name="O_7604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0.5pt;width:467.25pt">
            <v:imagedata r:id="rId10" o:title=""/>
          </v:shape>
        </w:pict>
      </w:r>
      <w:bookmarkEnd w:id="6"/>
    </w:p>
    <w:p w:rsidR="00000000" w:rsidRPr="007B27AB" w:rsidP="007B27AB">
      <w:pPr>
        <w:pStyle w:val="BodyText"/>
      </w:pPr>
    </w:p>
    <w:p w:rsidR="00000000" w:rsidRPr="007B27AB" w:rsidP="0027240E">
      <w:pPr>
        <w:pStyle w:val="BodyText"/>
      </w:pPr>
      <w:r w:rsidRPr="007B27AB">
        <w:t>Further information on ACSF and the foundation skills underpinning this unit can be found in the Foundation Skills Guide on the GSA website.</w:t>
      </w:r>
    </w:p>
    <w:p w:rsidR="00000000" w:rsidRPr="007B27AB" w:rsidP="007B27AB">
      <w:pPr>
        <w:pStyle w:val="Heading1"/>
      </w:pPr>
      <w:bookmarkStart w:id="7" w:name="O_759996"/>
      <w:bookmarkEnd w:id="7"/>
      <w:r w:rsidRPr="007B27AB">
        <w:t>Unit Mapping Information</w:t>
      </w:r>
    </w:p>
    <w:p w:rsidR="00000000" w:rsidRPr="007B27AB" w:rsidP="0027240E">
      <w:pPr>
        <w:pStyle w:val="BodyText"/>
      </w:pPr>
      <w:r w:rsidRPr="007B27AB">
        <w:t>This unit supersedes and is equivalent to NWP234B Locate, identify and protect utility services.</w:t>
      </w:r>
    </w:p>
    <w:p w:rsidR="00000000" w:rsidRPr="007B27AB" w:rsidP="007B27AB">
      <w:pPr>
        <w:pStyle w:val="Heading1"/>
      </w:pPr>
      <w:bookmarkStart w:id="8" w:name="O_760003"/>
      <w:bookmarkEnd w:id="8"/>
      <w:r w:rsidRPr="007B27AB">
        <w:t>Links</w:t>
      </w:r>
    </w:p>
    <w:p w:rsidR="00000000" w:rsidRPr="007B27AB" w:rsidP="0027240E">
      <w:pPr>
        <w:pStyle w:val="BodyText"/>
      </w:pPr>
      <w:r w:rsidRPr="007B27A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53689">
        <w:rPr>
          <w:rStyle w:val="Hyperlink"/>
        </w:rPr>
        <w:t>https://vetnet.gov.au/Pages/TrainingDocs.aspx?q=26336bc0-04e5-49d9-8c31-46c49b6a0037</w:t>
      </w:r>
      <w:r>
        <w:fldChar w:fldCharType="end"/>
      </w:r>
    </w:p>
    <w:p w:rsidR="00000000" w:rsidRPr="007B27AB" w:rsidP="0027240E">
      <w:pPr>
        <w:pStyle w:val="BodyText"/>
      </w:pPr>
      <w:r w:rsidRPr="007B27A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53689">
        <w:rPr>
          <w:rStyle w:val="Hyperlink"/>
        </w:rPr>
        <w:t>https://vetnet.gov.au/Pages/TrainingDocs.aspx?q=26336bc0-04e5-49d9-8c31-46c49b6a0037</w:t>
      </w:r>
      <w:r>
        <w:fldChar w:fldCharType="end"/>
      </w:r>
    </w:p>
    <w:p w:rsidR="00000000" w:rsidRPr="007B27AB" w:rsidP="0027240E">
      <w:pPr>
        <w:pStyle w:val="BodyText"/>
      </w:pPr>
      <w:r w:rsidRPr="007B27A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53689">
        <w:rPr>
          <w:rStyle w:val="Hyperlink"/>
        </w:rPr>
        <w:t>https://vetnet.gov.au/Pages/TrainingDocs.aspx?q=26336bc0-04e5-49d9-8c31-46c49b6a0037</w:t>
      </w:r>
      <w:r>
        <w:fldChar w:fldCharType="end"/>
      </w:r>
    </w:p>
    <w:p w:rsidR="00000000" w:rsidRPr="007B27AB" w:rsidP="0027240E">
      <w:pPr>
        <w:pStyle w:val="BodyText"/>
      </w:pPr>
      <w:r w:rsidRPr="007B27A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53689">
        <w:rPr>
          <w:rStyle w:val="Hyperlink"/>
        </w:rPr>
        <w:t>https://vetnet.gov.au/Pages/TrainingDocs.aspx?q=26336bc0-04e5-49d9-8c31-46c49b6a0037</w:t>
      </w:r>
      <w:r>
        <w:fldChar w:fldCharType="end"/>
      </w:r>
    </w:p>
    <w:p w:rsidR="00000000" w:rsidRPr="007B27AB" w:rsidP="007B27AB"/>
    <w:sectPr w:rsidSect="007B27AB">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4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40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4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40E" w:rsidP="007B27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240E" w:rsidP="007B27A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7240E" w:rsidP="007B27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4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4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27AB" w:rsidRPr="0027240E" w:rsidP="002724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4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40E" w:rsidRPr="002D2AF8" w:rsidP="007B27AB">
    <w:pPr>
      <w:pStyle w:val="Header"/>
      <w:framePr w:wrap="around"/>
    </w:pPr>
    <w:r>
      <w:fldChar w:fldCharType="begin"/>
    </w:r>
    <w:r>
      <w:instrText xml:space="preserve"> TITLE   \* MERGEFORMAT </w:instrText>
    </w:r>
    <w:r>
      <w:fldChar w:fldCharType="separate"/>
    </w:r>
    <w:r>
      <w:t>NWPNET011 Locate, identify and protect utilities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27240E" w:rsidP="007B27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0E32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9C3E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7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7AB"/>
    <w:pPr>
      <w:spacing w:before="360" w:after="60"/>
      <w:outlineLvl w:val="0"/>
    </w:pPr>
    <w:rPr>
      <w:sz w:val="32"/>
    </w:rPr>
  </w:style>
  <w:style w:type="paragraph" w:styleId="Heading2">
    <w:name w:val="heading 2"/>
    <w:basedOn w:val="HeadingBase"/>
    <w:next w:val="BodyText"/>
    <w:link w:val="Heading2Char"/>
    <w:qFormat/>
    <w:rsid w:val="007B27AB"/>
    <w:pPr>
      <w:keepLines/>
      <w:spacing w:before="240" w:after="120"/>
      <w:outlineLvl w:val="1"/>
    </w:pPr>
    <w:rPr>
      <w:sz w:val="28"/>
      <w:szCs w:val="40"/>
    </w:rPr>
  </w:style>
  <w:style w:type="paragraph" w:styleId="Heading3">
    <w:name w:val="heading 3"/>
    <w:basedOn w:val="HeadingBase"/>
    <w:next w:val="BodyText"/>
    <w:link w:val="Heading3Char"/>
    <w:qFormat/>
    <w:rsid w:val="007B27AB"/>
    <w:pPr>
      <w:spacing w:before="180" w:after="120"/>
      <w:outlineLvl w:val="2"/>
    </w:pPr>
    <w:rPr>
      <w:spacing w:val="-10"/>
      <w:kern w:val="32"/>
    </w:rPr>
  </w:style>
  <w:style w:type="paragraph" w:styleId="Heading4">
    <w:name w:val="heading 4"/>
    <w:basedOn w:val="HeadingBase"/>
    <w:next w:val="BodyText"/>
    <w:link w:val="Heading4Char"/>
    <w:qFormat/>
    <w:rsid w:val="007B27AB"/>
    <w:pPr>
      <w:spacing w:before="160" w:after="120"/>
      <w:outlineLvl w:val="3"/>
    </w:pPr>
    <w:rPr>
      <w:sz w:val="22"/>
    </w:rPr>
  </w:style>
  <w:style w:type="paragraph" w:styleId="Heading5">
    <w:name w:val="heading 5"/>
    <w:basedOn w:val="HeadingBase"/>
    <w:next w:val="Normal"/>
    <w:link w:val="Heading5Char"/>
    <w:qFormat/>
    <w:rsid w:val="007B27AB"/>
    <w:pPr>
      <w:spacing w:before="80"/>
      <w:outlineLvl w:val="4"/>
    </w:pPr>
    <w:rPr>
      <w:color w:val="918585"/>
      <w:sz w:val="20"/>
    </w:rPr>
  </w:style>
  <w:style w:type="paragraph" w:styleId="Heading6">
    <w:name w:val="heading 6"/>
    <w:basedOn w:val="HeadingBase"/>
    <w:next w:val="Normal"/>
    <w:link w:val="Heading6Char"/>
    <w:qFormat/>
    <w:rsid w:val="007B27AB"/>
    <w:pPr>
      <w:spacing w:before="60"/>
      <w:outlineLvl w:val="5"/>
    </w:pPr>
    <w:rPr>
      <w:color w:val="918585"/>
      <w:sz w:val="20"/>
    </w:rPr>
  </w:style>
  <w:style w:type="paragraph" w:styleId="Heading7">
    <w:name w:val="heading 7"/>
    <w:basedOn w:val="Normal"/>
    <w:next w:val="Normal"/>
    <w:link w:val="Heading7Char"/>
    <w:qFormat/>
    <w:rsid w:val="007B27AB"/>
    <w:pPr>
      <w:ind w:left="720"/>
      <w:outlineLvl w:val="6"/>
    </w:pPr>
    <w:rPr>
      <w:i/>
    </w:rPr>
  </w:style>
  <w:style w:type="paragraph" w:styleId="Heading8">
    <w:name w:val="heading 8"/>
    <w:basedOn w:val="Normal"/>
    <w:next w:val="Normal"/>
    <w:link w:val="Heading8Char"/>
    <w:qFormat/>
    <w:rsid w:val="007B27AB"/>
    <w:pPr>
      <w:ind w:left="720"/>
      <w:outlineLvl w:val="7"/>
    </w:pPr>
    <w:rPr>
      <w:i/>
    </w:rPr>
  </w:style>
  <w:style w:type="paragraph" w:styleId="Heading9">
    <w:name w:val="heading 9"/>
    <w:basedOn w:val="Normal"/>
    <w:next w:val="Normal"/>
    <w:link w:val="Heading9Char"/>
    <w:qFormat/>
    <w:rsid w:val="007B27AB"/>
    <w:pPr>
      <w:ind w:left="720"/>
      <w:outlineLvl w:val="8"/>
    </w:pPr>
    <w:rPr>
      <w:i/>
    </w:rPr>
  </w:style>
  <w:style w:type="character" w:default="1" w:styleId="DefaultParagraphFont">
    <w:name w:val="Default Paragraph Font"/>
    <w:uiPriority w:val="1"/>
    <w:unhideWhenUsed/>
    <w:rsid w:val="007B2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7AB"/>
  </w:style>
  <w:style w:type="character" w:customStyle="1" w:styleId="Heading1Char">
    <w:name w:val="Heading 1 Char"/>
    <w:basedOn w:val="DefaultParagraphFont"/>
    <w:link w:val="Heading1"/>
    <w:rsid w:val="007B27AB"/>
    <w:rPr>
      <w:rFonts w:ascii="Times New Roman" w:eastAsia="Times New Roman" w:hAnsi="Times New Roman" w:cs="Times New Roman"/>
      <w:b/>
      <w:sz w:val="32"/>
      <w:szCs w:val="20"/>
      <w:lang w:eastAsia="en-US"/>
    </w:rPr>
  </w:style>
  <w:style w:type="paragraph" w:styleId="BodyText">
    <w:name w:val="Body Text"/>
    <w:basedOn w:val="Normal"/>
    <w:link w:val="BodyTextChar"/>
    <w:rsid w:val="007B27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27AB"/>
    <w:rPr>
      <w:rFonts w:ascii="Times New Roman" w:eastAsia="Times New Roman" w:hAnsi="Times New Roman" w:cs="Times New Roman"/>
      <w:sz w:val="24"/>
      <w:lang w:eastAsia="en-US"/>
    </w:rPr>
  </w:style>
  <w:style w:type="paragraph" w:styleId="List">
    <w:name w:val="List"/>
    <w:basedOn w:val="BodyText"/>
    <w:next w:val="BodyText"/>
    <w:rsid w:val="007B27AB"/>
    <w:pPr>
      <w:tabs>
        <w:tab w:val="left" w:pos="340"/>
      </w:tabs>
      <w:spacing w:before="60" w:after="60"/>
      <w:ind w:left="340" w:hanging="340"/>
    </w:pPr>
  </w:style>
  <w:style w:type="paragraph" w:styleId="ListBullet">
    <w:name w:val="List Bullet"/>
    <w:basedOn w:val="List"/>
    <w:rsid w:val="007B27AB"/>
    <w:pPr>
      <w:numPr>
        <w:numId w:val="11"/>
      </w:numPr>
      <w:tabs>
        <w:tab w:val="clear" w:pos="340"/>
      </w:tabs>
      <w:spacing w:before="40" w:after="40"/>
    </w:pPr>
  </w:style>
  <w:style w:type="character" w:customStyle="1" w:styleId="SpecialBold">
    <w:name w:val="Special Bold"/>
    <w:basedOn w:val="DefaultParagraphFont"/>
    <w:rsid w:val="007B27AB"/>
    <w:rPr>
      <w:b/>
      <w:spacing w:val="0"/>
    </w:rPr>
  </w:style>
  <w:style w:type="paragraph" w:customStyle="1" w:styleId="SuperHeading">
    <w:name w:val="SuperHeading"/>
    <w:basedOn w:val="Normal"/>
    <w:rsid w:val="007B27AB"/>
    <w:pPr>
      <w:spacing w:before="240" w:after="120"/>
      <w:outlineLvl w:val="0"/>
    </w:pPr>
    <w:rPr>
      <w:rFonts w:ascii="Times New Roman" w:hAnsi="Times New Roman"/>
      <w:b/>
      <w:sz w:val="32"/>
    </w:rPr>
  </w:style>
  <w:style w:type="paragraph" w:customStyle="1" w:styleId="TableHeading">
    <w:name w:val="Table Heading"/>
    <w:basedOn w:val="HeadingBase"/>
    <w:rsid w:val="007B27AB"/>
    <w:pPr>
      <w:keepLines/>
      <w:pBdr>
        <w:bottom w:val="single" w:sz="6" w:space="1" w:color="918585"/>
      </w:pBdr>
      <w:spacing w:before="240"/>
    </w:pPr>
  </w:style>
  <w:style w:type="paragraph" w:customStyle="1" w:styleId="AllowPageBreak">
    <w:name w:val="AllowPageBreak"/>
    <w:rsid w:val="007B27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2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7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7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7AB"/>
    <w:rPr>
      <w:rFonts w:ascii="Courier New" w:eastAsia="Times New Roman" w:hAnsi="Courier New" w:cs="Times New Roman"/>
      <w:i/>
      <w:szCs w:val="20"/>
      <w:lang w:eastAsia="en-US"/>
    </w:rPr>
  </w:style>
  <w:style w:type="paragraph" w:customStyle="1" w:styleId="HeadingBase">
    <w:name w:val="Heading Base"/>
    <w:rsid w:val="007B2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7AB"/>
    <w:pPr>
      <w:tabs>
        <w:tab w:val="right" w:leader="dot" w:pos="9072"/>
      </w:tabs>
      <w:ind w:left="567"/>
    </w:pPr>
    <w:rPr>
      <w:szCs w:val="22"/>
    </w:rPr>
  </w:style>
  <w:style w:type="paragraph" w:customStyle="1" w:styleId="TOCBase">
    <w:name w:val="TOC Base"/>
    <w:rsid w:val="007B2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7AB"/>
    <w:pPr>
      <w:tabs>
        <w:tab w:val="right" w:leader="dot" w:pos="9072"/>
      </w:tabs>
      <w:spacing w:before="40" w:after="40"/>
      <w:ind w:left="284"/>
    </w:pPr>
    <w:rPr>
      <w:rFonts w:ascii="Times New Roman" w:hAnsi="Times New Roman"/>
    </w:rPr>
  </w:style>
  <w:style w:type="paragraph" w:styleId="TOC1">
    <w:name w:val="toc 1"/>
    <w:basedOn w:val="TOCBase"/>
    <w:next w:val="Normal"/>
    <w:rsid w:val="007B27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2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7AB"/>
    <w:rPr>
      <w:rFonts w:ascii="Times New Roman" w:eastAsia="Times New Roman" w:hAnsi="Times New Roman" w:cs="Times New Roman"/>
      <w:sz w:val="16"/>
      <w:lang w:eastAsia="en-US"/>
    </w:rPr>
  </w:style>
  <w:style w:type="paragraph" w:styleId="Title">
    <w:name w:val="Title"/>
    <w:basedOn w:val="HeadingBase"/>
    <w:link w:val="TitleChar"/>
    <w:qFormat/>
    <w:rsid w:val="007B27AB"/>
    <w:pPr>
      <w:spacing w:before="5040"/>
      <w:jc w:val="center"/>
    </w:pPr>
    <w:rPr>
      <w:sz w:val="48"/>
      <w:szCs w:val="72"/>
      <w:lang w:val="en-US"/>
    </w:rPr>
  </w:style>
  <w:style w:type="character" w:customStyle="1" w:styleId="TitleChar">
    <w:name w:val="Title Char"/>
    <w:basedOn w:val="DefaultParagraphFont"/>
    <w:link w:val="Title"/>
    <w:rsid w:val="007B2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7AB"/>
    <w:pPr>
      <w:tabs>
        <w:tab w:val="left" w:pos="3600"/>
        <w:tab w:val="left" w:pos="3958"/>
      </w:tabs>
    </w:pPr>
  </w:style>
  <w:style w:type="paragraph" w:customStyle="1" w:styleId="Note">
    <w:name w:val="Note"/>
    <w:basedOn w:val="BodyText"/>
    <w:rsid w:val="007B27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7AB"/>
    <w:pPr>
      <w:framePr w:wrap="auto" w:hAnchor="text" w:y="6049"/>
    </w:pPr>
    <w:rPr>
      <w:color w:val="000000"/>
      <w:sz w:val="40"/>
    </w:rPr>
  </w:style>
  <w:style w:type="paragraph" w:customStyle="1" w:styleId="TOCTitle">
    <w:name w:val="TOCTitle"/>
    <w:basedOn w:val="Heading1"/>
    <w:rsid w:val="007B27AB"/>
    <w:pPr>
      <w:spacing w:after="240"/>
      <w:jc w:val="center"/>
      <w:outlineLvl w:val="9"/>
    </w:pPr>
    <w:rPr>
      <w:caps/>
    </w:rPr>
  </w:style>
  <w:style w:type="paragraph" w:customStyle="1" w:styleId="Version">
    <w:name w:val="Version"/>
    <w:rsid w:val="007B27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27AB"/>
    <w:pPr>
      <w:numPr>
        <w:numId w:val="12"/>
      </w:numPr>
      <w:tabs>
        <w:tab w:val="clear" w:pos="680"/>
      </w:tabs>
    </w:pPr>
  </w:style>
  <w:style w:type="paragraph" w:styleId="Index1">
    <w:name w:val="index 1"/>
    <w:basedOn w:val="Normal"/>
    <w:next w:val="Normal"/>
    <w:semiHidden/>
    <w:rsid w:val="007B27AB"/>
    <w:pPr>
      <w:keepNext w:val="0"/>
      <w:tabs>
        <w:tab w:val="right" w:pos="4176"/>
      </w:tabs>
      <w:ind w:left="198" w:hanging="198"/>
    </w:pPr>
    <w:rPr>
      <w:rFonts w:ascii="Garamond" w:hAnsi="Garamond"/>
    </w:rPr>
  </w:style>
  <w:style w:type="paragraph" w:styleId="IndexHeading">
    <w:name w:val="index heading"/>
    <w:basedOn w:val="Normal"/>
    <w:next w:val="Index1"/>
    <w:semiHidden/>
    <w:rsid w:val="007B27AB"/>
    <w:pPr>
      <w:spacing w:before="120" w:after="120"/>
    </w:pPr>
    <w:rPr>
      <w:rFonts w:ascii="Arial" w:hAnsi="Arial"/>
      <w:b/>
      <w:color w:val="918585"/>
      <w:sz w:val="24"/>
    </w:rPr>
  </w:style>
  <w:style w:type="paragraph" w:styleId="Header">
    <w:name w:val="header"/>
    <w:basedOn w:val="Normal"/>
    <w:link w:val="HeaderChar"/>
    <w:rsid w:val="007B2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7AB"/>
    <w:rPr>
      <w:rFonts w:ascii="Times New Roman" w:eastAsia="Times New Roman" w:hAnsi="Times New Roman" w:cs="Times New Roman"/>
      <w:sz w:val="16"/>
      <w:szCs w:val="20"/>
      <w:lang w:val="en-GB" w:eastAsia="en-US"/>
    </w:rPr>
  </w:style>
  <w:style w:type="paragraph" w:customStyle="1" w:styleId="Chapter">
    <w:name w:val="Chapter"/>
    <w:basedOn w:val="Normal"/>
    <w:rsid w:val="007B27AB"/>
    <w:pPr>
      <w:spacing w:before="240"/>
    </w:pPr>
    <w:rPr>
      <w:rFonts w:ascii="Times New Roman" w:hAnsi="Times New Roman"/>
      <w:smallCaps/>
      <w:spacing w:val="80"/>
      <w:sz w:val="28"/>
    </w:rPr>
  </w:style>
  <w:style w:type="paragraph" w:customStyle="1" w:styleId="InChapter">
    <w:name w:val="InChapter"/>
    <w:basedOn w:val="Heading3"/>
    <w:rsid w:val="007B27AB"/>
    <w:pPr>
      <w:spacing w:after="240"/>
      <w:outlineLvl w:val="9"/>
    </w:pPr>
    <w:rPr>
      <w:noProof/>
    </w:rPr>
  </w:style>
  <w:style w:type="paragraph" w:styleId="Index2">
    <w:name w:val="index 2"/>
    <w:basedOn w:val="Normal"/>
    <w:next w:val="Normal"/>
    <w:semiHidden/>
    <w:rsid w:val="007B27AB"/>
    <w:pPr>
      <w:tabs>
        <w:tab w:val="right" w:pos="4176"/>
      </w:tabs>
      <w:ind w:left="568" w:hanging="284"/>
    </w:pPr>
    <w:rPr>
      <w:rFonts w:ascii="Garamond" w:hAnsi="Garamond"/>
    </w:rPr>
  </w:style>
  <w:style w:type="paragraph" w:customStyle="1" w:styleId="Byline">
    <w:name w:val="Byline"/>
    <w:rsid w:val="007B2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7AB"/>
    <w:pPr>
      <w:tabs>
        <w:tab w:val="clear" w:pos="3600"/>
        <w:tab w:val="clear" w:pos="3958"/>
      </w:tabs>
      <w:jc w:val="right"/>
    </w:pPr>
  </w:style>
  <w:style w:type="character" w:styleId="Emphasis">
    <w:name w:val="Emphasis"/>
    <w:basedOn w:val="DefaultParagraphFont"/>
    <w:qFormat/>
    <w:rsid w:val="007B27AB"/>
    <w:rPr>
      <w:i/>
    </w:rPr>
  </w:style>
  <w:style w:type="paragraph" w:styleId="Caption">
    <w:name w:val="caption"/>
    <w:basedOn w:val="BodyText"/>
    <w:next w:val="Normal"/>
    <w:qFormat/>
    <w:rsid w:val="007B27AB"/>
    <w:pPr>
      <w:framePr w:w="2268" w:hSpace="181" w:vSpace="181" w:wrap="around" w:vAnchor="text" w:hAnchor="page" w:x="1135" w:y="285" w:anchorLock="1"/>
    </w:pPr>
    <w:rPr>
      <w:i/>
    </w:rPr>
  </w:style>
  <w:style w:type="paragraph" w:customStyle="1" w:styleId="MiniTOCTitle">
    <w:name w:val="MiniTOCTitle"/>
    <w:basedOn w:val="Heading4"/>
    <w:rsid w:val="007B27AB"/>
    <w:pPr>
      <w:spacing w:before="240"/>
      <w:outlineLvl w:val="9"/>
    </w:pPr>
    <w:rPr>
      <w:noProof/>
      <w:sz w:val="24"/>
    </w:rPr>
  </w:style>
  <w:style w:type="paragraph" w:customStyle="1" w:styleId="MiniTOCItem">
    <w:name w:val="MiniTOCItem"/>
    <w:basedOn w:val="ListBullet"/>
    <w:rsid w:val="007B27AB"/>
    <w:pPr>
      <w:numPr>
        <w:numId w:val="0"/>
      </w:numPr>
      <w:tabs>
        <w:tab w:val="right" w:leader="dot" w:pos="6521"/>
      </w:tabs>
      <w:spacing w:before="0" w:after="0"/>
    </w:pPr>
  </w:style>
  <w:style w:type="paragraph" w:customStyle="1" w:styleId="TOFTitle">
    <w:name w:val="TOFTitle"/>
    <w:basedOn w:val="TOCTitle"/>
    <w:rsid w:val="007B27AB"/>
  </w:style>
  <w:style w:type="paragraph" w:styleId="TableofFigures">
    <w:name w:val="table of figures"/>
    <w:basedOn w:val="Normal"/>
    <w:next w:val="Normal"/>
    <w:semiHidden/>
    <w:rsid w:val="007B27AB"/>
    <w:pPr>
      <w:tabs>
        <w:tab w:val="right" w:leader="dot" w:pos="9072"/>
      </w:tabs>
      <w:ind w:left="970" w:hanging="403"/>
    </w:pPr>
    <w:rPr>
      <w:rFonts w:ascii="Times New Roman" w:hAnsi="Times New Roman"/>
      <w:b/>
    </w:rPr>
  </w:style>
  <w:style w:type="paragraph" w:styleId="ListNumber">
    <w:name w:val="List Number"/>
    <w:basedOn w:val="List"/>
    <w:rsid w:val="007B27AB"/>
    <w:pPr>
      <w:numPr>
        <w:numId w:val="14"/>
      </w:numPr>
      <w:tabs>
        <w:tab w:val="clear" w:pos="340"/>
      </w:tabs>
    </w:pPr>
  </w:style>
  <w:style w:type="character" w:customStyle="1" w:styleId="WingdingSymbols">
    <w:name w:val="Wingding Symbols"/>
    <w:rsid w:val="007B27AB"/>
    <w:rPr>
      <w:rFonts w:ascii="Wingdings" w:hAnsi="Wingdings"/>
    </w:rPr>
  </w:style>
  <w:style w:type="character" w:customStyle="1" w:styleId="HotSpot">
    <w:name w:val="HotSpot"/>
    <w:rsid w:val="007B27AB"/>
    <w:rPr>
      <w:color w:val="0033CC"/>
      <w:u w:val="none"/>
    </w:rPr>
  </w:style>
  <w:style w:type="paragraph" w:customStyle="1" w:styleId="BodyTextRight">
    <w:name w:val="Body Text Right"/>
    <w:basedOn w:val="BodyText"/>
    <w:rsid w:val="007B27AB"/>
    <w:pPr>
      <w:spacing w:before="0" w:after="0"/>
      <w:jc w:val="right"/>
    </w:pPr>
  </w:style>
  <w:style w:type="paragraph" w:styleId="Index3">
    <w:name w:val="index 3"/>
    <w:basedOn w:val="ListNumber2"/>
    <w:next w:val="Normal"/>
    <w:semiHidden/>
    <w:rsid w:val="007B27AB"/>
    <w:pPr>
      <w:numPr>
        <w:numId w:val="0"/>
      </w:numPr>
      <w:tabs>
        <w:tab w:val="right" w:leader="dot" w:pos="4176"/>
      </w:tabs>
    </w:pPr>
  </w:style>
  <w:style w:type="paragraph" w:styleId="ListNumber2">
    <w:name w:val="List Number 2"/>
    <w:basedOn w:val="List2"/>
    <w:rsid w:val="007B27AB"/>
    <w:pPr>
      <w:numPr>
        <w:numId w:val="9"/>
      </w:numPr>
      <w:tabs>
        <w:tab w:val="clear" w:pos="1060"/>
      </w:tabs>
    </w:pPr>
  </w:style>
  <w:style w:type="paragraph" w:customStyle="1" w:styleId="MarginNote">
    <w:name w:val="Margin Note"/>
    <w:basedOn w:val="BodyText"/>
    <w:rsid w:val="007B2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7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7AB"/>
    <w:rPr>
      <w:sz w:val="32"/>
    </w:rPr>
  </w:style>
  <w:style w:type="paragraph" w:customStyle="1" w:styleId="HeadingProcedure">
    <w:name w:val="Heading Procedure"/>
    <w:basedOn w:val="HeadingBase"/>
    <w:next w:val="Normal"/>
    <w:rsid w:val="007B27AB"/>
    <w:pPr>
      <w:tabs>
        <w:tab w:val="left" w:pos="0"/>
      </w:tabs>
      <w:spacing w:before="120" w:after="60"/>
    </w:pPr>
    <w:rPr>
      <w:i/>
      <w:color w:val="918585"/>
      <w:sz w:val="22"/>
    </w:rPr>
  </w:style>
  <w:style w:type="paragraph" w:customStyle="1" w:styleId="TableBodyText">
    <w:name w:val="Table Body Text"/>
    <w:basedOn w:val="BodyText"/>
    <w:rsid w:val="007B27AB"/>
    <w:pPr>
      <w:spacing w:before="60" w:after="60"/>
    </w:pPr>
  </w:style>
  <w:style w:type="paragraph" w:styleId="ListContinue">
    <w:name w:val="List Continue"/>
    <w:basedOn w:val="List"/>
    <w:rsid w:val="007B27AB"/>
    <w:pPr>
      <w:ind w:firstLine="0"/>
    </w:pPr>
  </w:style>
  <w:style w:type="paragraph" w:customStyle="1" w:styleId="ListNote">
    <w:name w:val="List Note"/>
    <w:basedOn w:val="List"/>
    <w:rsid w:val="007B27AB"/>
    <w:pPr>
      <w:pBdr>
        <w:top w:val="single" w:sz="6" w:space="2" w:color="918585"/>
        <w:bottom w:val="single" w:sz="6" w:space="2" w:color="918585"/>
      </w:pBdr>
      <w:tabs>
        <w:tab w:val="left" w:pos="1021"/>
      </w:tabs>
      <w:ind w:firstLine="0"/>
    </w:pPr>
  </w:style>
  <w:style w:type="paragraph" w:customStyle="1" w:styleId="Warning">
    <w:name w:val="Warning"/>
    <w:basedOn w:val="BodyText"/>
    <w:rsid w:val="007B27AB"/>
    <w:pPr>
      <w:shd w:val="clear" w:color="auto" w:fill="D9D9D9"/>
      <w:tabs>
        <w:tab w:val="left" w:pos="992"/>
      </w:tabs>
      <w:ind w:left="119" w:right="119"/>
    </w:pPr>
    <w:rPr>
      <w:sz w:val="20"/>
    </w:rPr>
  </w:style>
  <w:style w:type="paragraph" w:customStyle="1" w:styleId="MarginIcons">
    <w:name w:val="Margin Icons"/>
    <w:basedOn w:val="BodyText"/>
    <w:rsid w:val="007B2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7AB"/>
    <w:rPr>
      <w:rFonts w:ascii="Courier New" w:hAnsi="Courier New"/>
    </w:rPr>
  </w:style>
  <w:style w:type="paragraph" w:customStyle="1" w:styleId="NoteBullet">
    <w:name w:val="Note Bullet"/>
    <w:basedOn w:val="Note"/>
    <w:rsid w:val="007B27AB"/>
    <w:pPr>
      <w:tabs>
        <w:tab w:val="clear" w:pos="680"/>
      </w:tabs>
      <w:spacing w:before="60" w:after="60"/>
    </w:pPr>
  </w:style>
  <w:style w:type="paragraph" w:customStyle="1" w:styleId="SubHeading2">
    <w:name w:val="SubHeading2"/>
    <w:basedOn w:val="HeadingBase"/>
    <w:rsid w:val="007B27AB"/>
    <w:pPr>
      <w:spacing w:before="240" w:after="60"/>
    </w:pPr>
    <w:rPr>
      <w:sz w:val="20"/>
    </w:rPr>
  </w:style>
  <w:style w:type="paragraph" w:customStyle="1" w:styleId="SubHeading1">
    <w:name w:val="SubHeading1"/>
    <w:basedOn w:val="HeadingBase"/>
    <w:rsid w:val="007B27AB"/>
    <w:pPr>
      <w:spacing w:before="240" w:after="60"/>
    </w:pPr>
    <w:rPr>
      <w:color w:val="918585"/>
      <w:sz w:val="22"/>
    </w:rPr>
  </w:style>
  <w:style w:type="paragraph" w:customStyle="1" w:styleId="SideHeading">
    <w:name w:val="Side Heading"/>
    <w:basedOn w:val="HeadingBase"/>
    <w:rsid w:val="007B2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7AB"/>
    <w:pPr>
      <w:numPr>
        <w:numId w:val="10"/>
      </w:numPr>
    </w:pPr>
  </w:style>
  <w:style w:type="paragraph" w:styleId="PlainText">
    <w:name w:val="Plain Text"/>
    <w:basedOn w:val="Normal"/>
    <w:link w:val="PlainTextChar"/>
    <w:rsid w:val="007B27AB"/>
    <w:rPr>
      <w:sz w:val="20"/>
    </w:rPr>
  </w:style>
  <w:style w:type="character" w:customStyle="1" w:styleId="PlainTextChar">
    <w:name w:val="Plain Text Char"/>
    <w:basedOn w:val="DefaultParagraphFont"/>
    <w:link w:val="PlainText"/>
    <w:rsid w:val="007B27AB"/>
    <w:rPr>
      <w:rFonts w:ascii="Courier New" w:eastAsia="Times New Roman" w:hAnsi="Courier New" w:cs="Times New Roman"/>
      <w:sz w:val="20"/>
      <w:szCs w:val="20"/>
      <w:lang w:eastAsia="en-US"/>
    </w:rPr>
  </w:style>
  <w:style w:type="character" w:customStyle="1" w:styleId="MenuOption">
    <w:name w:val="Menu Option"/>
    <w:basedOn w:val="DefaultParagraphFont"/>
    <w:rsid w:val="007B27AB"/>
    <w:rPr>
      <w:b/>
      <w:smallCaps/>
    </w:rPr>
  </w:style>
  <w:style w:type="paragraph" w:customStyle="1" w:styleId="TableListNumber">
    <w:name w:val="Table List Number"/>
    <w:basedOn w:val="ListNumber"/>
    <w:rsid w:val="007B27AB"/>
    <w:pPr>
      <w:numPr>
        <w:numId w:val="0"/>
      </w:numPr>
    </w:pPr>
  </w:style>
  <w:style w:type="paragraph" w:styleId="TOC4">
    <w:name w:val="toc 4"/>
    <w:basedOn w:val="TOCBase"/>
    <w:next w:val="Normal"/>
    <w:semiHidden/>
    <w:rsid w:val="007B27AB"/>
    <w:pPr>
      <w:tabs>
        <w:tab w:val="right" w:leader="dot" w:pos="9071"/>
      </w:tabs>
      <w:ind w:left="1701"/>
    </w:pPr>
  </w:style>
  <w:style w:type="paragraph" w:customStyle="1" w:styleId="ListAlpha">
    <w:name w:val="List Alpha"/>
    <w:basedOn w:val="List"/>
    <w:rsid w:val="007B27AB"/>
    <w:pPr>
      <w:numPr>
        <w:numId w:val="8"/>
      </w:numPr>
    </w:pPr>
  </w:style>
  <w:style w:type="paragraph" w:customStyle="1" w:styleId="ListAlpha2">
    <w:name w:val="List Alpha 2"/>
    <w:basedOn w:val="List2"/>
    <w:rsid w:val="007B27AB"/>
    <w:pPr>
      <w:numPr>
        <w:numId w:val="7"/>
      </w:numPr>
    </w:pPr>
  </w:style>
  <w:style w:type="paragraph" w:styleId="List2">
    <w:name w:val="List 2"/>
    <w:basedOn w:val="BodyText"/>
    <w:rsid w:val="007B27AB"/>
    <w:pPr>
      <w:tabs>
        <w:tab w:val="left" w:pos="680"/>
      </w:tabs>
      <w:spacing w:before="60" w:after="60"/>
      <w:ind w:left="680" w:hanging="340"/>
    </w:pPr>
  </w:style>
  <w:style w:type="paragraph" w:styleId="List3">
    <w:name w:val="List 3"/>
    <w:basedOn w:val="BodyText"/>
    <w:rsid w:val="007B27AB"/>
    <w:pPr>
      <w:tabs>
        <w:tab w:val="left" w:pos="1021"/>
      </w:tabs>
      <w:spacing w:before="60" w:after="60"/>
      <w:ind w:left="1020" w:hanging="340"/>
    </w:pPr>
  </w:style>
  <w:style w:type="paragraph" w:styleId="List4">
    <w:name w:val="List 4"/>
    <w:basedOn w:val="BodyText"/>
    <w:rsid w:val="007B27AB"/>
    <w:pPr>
      <w:tabs>
        <w:tab w:val="left" w:pos="1361"/>
      </w:tabs>
      <w:spacing w:before="60" w:after="60"/>
      <w:ind w:left="1361" w:hanging="340"/>
    </w:pPr>
  </w:style>
  <w:style w:type="paragraph" w:styleId="List5">
    <w:name w:val="List 5"/>
    <w:basedOn w:val="BodyText"/>
    <w:rsid w:val="007B27AB"/>
    <w:pPr>
      <w:tabs>
        <w:tab w:val="left" w:pos="1701"/>
      </w:tabs>
      <w:spacing w:before="60" w:after="60"/>
      <w:ind w:left="1701" w:hanging="340"/>
    </w:pPr>
  </w:style>
  <w:style w:type="paragraph" w:styleId="ListBullet3">
    <w:name w:val="List Bullet 3"/>
    <w:basedOn w:val="List3"/>
    <w:rsid w:val="007B27AB"/>
    <w:pPr>
      <w:numPr>
        <w:numId w:val="13"/>
      </w:numPr>
      <w:tabs>
        <w:tab w:val="clear" w:pos="1021"/>
      </w:tabs>
      <w:ind w:left="1037" w:hanging="357"/>
    </w:pPr>
  </w:style>
  <w:style w:type="paragraph" w:styleId="ListBullet4">
    <w:name w:val="List Bullet 4"/>
    <w:basedOn w:val="List4"/>
    <w:rsid w:val="007B27AB"/>
    <w:pPr>
      <w:numPr>
        <w:numId w:val="2"/>
      </w:numPr>
      <w:tabs>
        <w:tab w:val="clear" w:pos="1361"/>
      </w:tabs>
    </w:pPr>
  </w:style>
  <w:style w:type="paragraph" w:styleId="ListBullet5">
    <w:name w:val="List Bullet 5"/>
    <w:basedOn w:val="List5"/>
    <w:rsid w:val="007B27AB"/>
    <w:pPr>
      <w:numPr>
        <w:numId w:val="3"/>
      </w:numPr>
    </w:pPr>
  </w:style>
  <w:style w:type="paragraph" w:styleId="ListContinue2">
    <w:name w:val="List Continue 2"/>
    <w:basedOn w:val="List2"/>
    <w:rsid w:val="007B27AB"/>
    <w:pPr>
      <w:ind w:firstLine="0"/>
    </w:pPr>
  </w:style>
  <w:style w:type="paragraph" w:styleId="ListContinue3">
    <w:name w:val="List Continue 3"/>
    <w:basedOn w:val="List3"/>
    <w:rsid w:val="007B27AB"/>
    <w:pPr>
      <w:ind w:left="1021" w:firstLine="0"/>
    </w:pPr>
  </w:style>
  <w:style w:type="paragraph" w:styleId="ListContinue4">
    <w:name w:val="List Continue 4"/>
    <w:basedOn w:val="List4"/>
    <w:rsid w:val="007B27AB"/>
    <w:pPr>
      <w:ind w:firstLine="0"/>
    </w:pPr>
  </w:style>
  <w:style w:type="paragraph" w:styleId="ListContinue5">
    <w:name w:val="List Continue 5"/>
    <w:basedOn w:val="List5"/>
    <w:rsid w:val="007B27AB"/>
    <w:pPr>
      <w:ind w:firstLine="0"/>
    </w:pPr>
  </w:style>
  <w:style w:type="paragraph" w:styleId="ListNumber3">
    <w:name w:val="List Number 3"/>
    <w:basedOn w:val="List3"/>
    <w:rsid w:val="007B27AB"/>
    <w:pPr>
      <w:numPr>
        <w:numId w:val="4"/>
      </w:numPr>
    </w:pPr>
  </w:style>
  <w:style w:type="paragraph" w:styleId="ListNumber4">
    <w:name w:val="List Number 4"/>
    <w:basedOn w:val="List4"/>
    <w:rsid w:val="007B27AB"/>
    <w:pPr>
      <w:numPr>
        <w:numId w:val="5"/>
      </w:numPr>
    </w:pPr>
  </w:style>
  <w:style w:type="paragraph" w:styleId="ListNumber5">
    <w:name w:val="List Number 5"/>
    <w:basedOn w:val="List5"/>
    <w:rsid w:val="007B27AB"/>
    <w:pPr>
      <w:numPr>
        <w:numId w:val="6"/>
      </w:numPr>
    </w:pPr>
  </w:style>
  <w:style w:type="paragraph" w:styleId="BlockText">
    <w:name w:val="Block Text"/>
    <w:basedOn w:val="Normal"/>
    <w:rsid w:val="007B27AB"/>
    <w:pPr>
      <w:spacing w:after="120"/>
      <w:ind w:left="1440" w:right="1440"/>
    </w:pPr>
  </w:style>
  <w:style w:type="character" w:customStyle="1" w:styleId="Subscript">
    <w:name w:val="Subscript"/>
    <w:basedOn w:val="DefaultParagraphFont"/>
    <w:rsid w:val="007B27AB"/>
    <w:rPr>
      <w:sz w:val="16"/>
      <w:vertAlign w:val="subscript"/>
    </w:rPr>
  </w:style>
  <w:style w:type="character" w:customStyle="1" w:styleId="Superscript">
    <w:name w:val="Superscript"/>
    <w:basedOn w:val="DefaultParagraphFont"/>
    <w:rsid w:val="007B27AB"/>
    <w:rPr>
      <w:sz w:val="16"/>
      <w:vertAlign w:val="superscript"/>
    </w:rPr>
  </w:style>
  <w:style w:type="character" w:customStyle="1" w:styleId="Symbols">
    <w:name w:val="Symbols"/>
    <w:basedOn w:val="DefaultParagraphFont"/>
    <w:rsid w:val="007B27AB"/>
    <w:rPr>
      <w:rFonts w:ascii="Symbol" w:hAnsi="Symbol"/>
    </w:rPr>
  </w:style>
  <w:style w:type="character" w:customStyle="1" w:styleId="MenuOptions">
    <w:name w:val="Menu Options"/>
    <w:basedOn w:val="DefaultParagraphFont"/>
    <w:rsid w:val="007B27AB"/>
    <w:rPr>
      <w:rFonts w:ascii="Arial Narrow" w:hAnsi="Arial Narrow"/>
      <w:smallCaps/>
    </w:rPr>
  </w:style>
  <w:style w:type="character" w:customStyle="1" w:styleId="Buttons">
    <w:name w:val="Buttons"/>
    <w:basedOn w:val="DefaultParagraphFont"/>
    <w:rsid w:val="007B27AB"/>
    <w:rPr>
      <w:b/>
    </w:rPr>
  </w:style>
  <w:style w:type="character" w:customStyle="1" w:styleId="Underlined">
    <w:name w:val="Underlined"/>
    <w:basedOn w:val="DefaultParagraphFont"/>
    <w:rsid w:val="007B27AB"/>
    <w:rPr>
      <w:u w:val="single"/>
    </w:rPr>
  </w:style>
  <w:style w:type="paragraph" w:customStyle="1" w:styleId="TableBodyTextRight">
    <w:name w:val="Table Body Text Right"/>
    <w:basedOn w:val="TableBodyText"/>
    <w:rsid w:val="007B27AB"/>
    <w:pPr>
      <w:widowControl w:val="0"/>
      <w:autoSpaceDE w:val="0"/>
      <w:autoSpaceDN w:val="0"/>
      <w:adjustRightInd w:val="0"/>
      <w:jc w:val="right"/>
    </w:pPr>
    <w:rPr>
      <w:rFonts w:cs="Arial"/>
      <w:szCs w:val="18"/>
    </w:rPr>
  </w:style>
  <w:style w:type="paragraph" w:customStyle="1" w:styleId="CopyrightText">
    <w:name w:val="Copyright Text"/>
    <w:basedOn w:val="BodyText"/>
    <w:rsid w:val="007B27AB"/>
    <w:rPr>
      <w:sz w:val="18"/>
    </w:rPr>
  </w:style>
  <w:style w:type="paragraph" w:customStyle="1" w:styleId="BodySmallRight">
    <w:name w:val="Body Small Right"/>
    <w:basedOn w:val="BodyTextRight"/>
    <w:rsid w:val="007B27AB"/>
    <w:rPr>
      <w:sz w:val="18"/>
      <w:szCs w:val="18"/>
    </w:rPr>
  </w:style>
  <w:style w:type="paragraph" w:customStyle="1" w:styleId="MarginEdition">
    <w:name w:val="Margin Edition"/>
    <w:basedOn w:val="MarginNote"/>
    <w:rsid w:val="007B27AB"/>
    <w:pPr>
      <w:spacing w:before="0" w:after="0"/>
    </w:pPr>
    <w:rPr>
      <w:rFonts w:ascii="Times New Roman" w:hAnsi="Times New Roman"/>
      <w:color w:val="999999"/>
    </w:rPr>
  </w:style>
  <w:style w:type="paragraph" w:customStyle="1" w:styleId="Spacer">
    <w:name w:val="Spacer"/>
    <w:basedOn w:val="Normal"/>
    <w:rsid w:val="007B27AB"/>
    <w:rPr>
      <w:sz w:val="2"/>
      <w:szCs w:val="2"/>
    </w:rPr>
  </w:style>
  <w:style w:type="character" w:customStyle="1" w:styleId="Small">
    <w:name w:val="Small"/>
    <w:basedOn w:val="DefaultParagraphFont"/>
    <w:rsid w:val="007B27AB"/>
    <w:rPr>
      <w:sz w:val="16"/>
    </w:rPr>
  </w:style>
  <w:style w:type="paragraph" w:customStyle="1" w:styleId="WideTable">
    <w:name w:val="Wide Table"/>
    <w:basedOn w:val="Normal"/>
    <w:rsid w:val="007B27AB"/>
    <w:pPr>
      <w:ind w:left="-1418"/>
    </w:pPr>
    <w:rPr>
      <w:sz w:val="2"/>
      <w:szCs w:val="2"/>
    </w:rPr>
  </w:style>
  <w:style w:type="character" w:styleId="PageNumber">
    <w:name w:val="page number"/>
    <w:basedOn w:val="DefaultParagraphFont"/>
    <w:rsid w:val="007B27AB"/>
  </w:style>
  <w:style w:type="paragraph" w:styleId="Quote">
    <w:name w:val="Quote"/>
    <w:basedOn w:val="Heading1"/>
    <w:link w:val="QuoteChar"/>
    <w:qFormat/>
    <w:rsid w:val="007B27AB"/>
    <w:rPr>
      <w:b w:val="0"/>
      <w:sz w:val="72"/>
      <w:szCs w:val="72"/>
      <w:lang w:val="en-NZ"/>
    </w:rPr>
  </w:style>
  <w:style w:type="character" w:customStyle="1" w:styleId="QuoteChar">
    <w:name w:val="Quote Char"/>
    <w:basedOn w:val="DefaultParagraphFont"/>
    <w:link w:val="Quote"/>
    <w:rsid w:val="007B2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7AB"/>
    <w:pPr>
      <w:pageBreakBefore/>
    </w:pPr>
  </w:style>
  <w:style w:type="paragraph" w:customStyle="1" w:styleId="Border">
    <w:name w:val="Border"/>
    <w:basedOn w:val="Normal"/>
    <w:qFormat/>
    <w:rsid w:val="007B2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7AB"/>
    <w:rPr>
      <w:b/>
      <w:bCs/>
      <w:i/>
      <w:iCs/>
      <w:color w:val="auto"/>
    </w:rPr>
  </w:style>
  <w:style w:type="paragraph" w:styleId="IntenseQuote">
    <w:name w:val="Intense Quote"/>
    <w:basedOn w:val="Normal"/>
    <w:next w:val="Normal"/>
    <w:link w:val="IntenseQuoteChar"/>
    <w:uiPriority w:val="30"/>
    <w:qFormat/>
    <w:rsid w:val="007B2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7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7AB"/>
    <w:rPr>
      <w:smallCaps/>
      <w:color w:val="auto"/>
      <w:u w:val="single"/>
    </w:rPr>
  </w:style>
  <w:style w:type="character" w:styleId="IntenseReference">
    <w:name w:val="Intense Reference"/>
    <w:basedOn w:val="DefaultParagraphFont"/>
    <w:uiPriority w:val="32"/>
    <w:qFormat/>
    <w:rsid w:val="007B27AB"/>
    <w:rPr>
      <w:b/>
      <w:bCs/>
      <w:smallCaps/>
      <w:color w:val="auto"/>
      <w:spacing w:val="5"/>
      <w:u w:val="single"/>
    </w:rPr>
  </w:style>
  <w:style w:type="paragraph" w:customStyle="1" w:styleId="2ColumnHeading">
    <w:name w:val="2Column Heading"/>
    <w:basedOn w:val="BodyText"/>
    <w:qFormat/>
    <w:rsid w:val="007B27AB"/>
    <w:pPr>
      <w:spacing w:after="60"/>
      <w:ind w:left="-2268"/>
    </w:pPr>
    <w:rPr>
      <w:b/>
    </w:rPr>
  </w:style>
  <w:style w:type="paragraph" w:customStyle="1" w:styleId="Heading1TOC">
    <w:name w:val="Heading1 TOC"/>
    <w:basedOn w:val="Normal"/>
    <w:qFormat/>
    <w:rsid w:val="007B27AB"/>
    <w:pPr>
      <w:spacing w:before="240" w:after="120"/>
    </w:pPr>
    <w:rPr>
      <w:rFonts w:ascii="Times New Roman" w:hAnsi="Times New Roman"/>
      <w:b/>
      <w:sz w:val="32"/>
    </w:rPr>
  </w:style>
  <w:style w:type="paragraph" w:customStyle="1" w:styleId="Heading2TOC">
    <w:name w:val="Heading2 TOC"/>
    <w:basedOn w:val="Normal"/>
    <w:qFormat/>
    <w:rsid w:val="007B27AB"/>
    <w:pPr>
      <w:spacing w:before="240" w:after="60"/>
    </w:pPr>
    <w:rPr>
      <w:rFonts w:ascii="Times New Roman" w:hAnsi="Times New Roman"/>
      <w:b/>
      <w:sz w:val="28"/>
    </w:rPr>
  </w:style>
  <w:style w:type="character" w:customStyle="1" w:styleId="Underline">
    <w:name w:val="Underline"/>
    <w:basedOn w:val="DefaultParagraphFont"/>
    <w:qFormat/>
    <w:rsid w:val="007B27AB"/>
    <w:rPr>
      <w:u w:val="single"/>
    </w:rPr>
  </w:style>
  <w:style w:type="character" w:customStyle="1" w:styleId="BoldandItalics">
    <w:name w:val="Bold and Italics"/>
    <w:qFormat/>
    <w:rsid w:val="007B27AB"/>
    <w:rPr>
      <w:b/>
      <w:i/>
      <w:u w:val="none"/>
    </w:rPr>
  </w:style>
  <w:style w:type="paragraph" w:styleId="BalloonText">
    <w:name w:val="Balloon Text"/>
    <w:basedOn w:val="Normal"/>
    <w:link w:val="BalloonTextChar"/>
    <w:rsid w:val="007B27AB"/>
    <w:rPr>
      <w:rFonts w:ascii="Tahoma" w:hAnsi="Tahoma" w:cs="Tahoma"/>
      <w:sz w:val="16"/>
      <w:szCs w:val="16"/>
    </w:rPr>
  </w:style>
  <w:style w:type="character" w:customStyle="1" w:styleId="BalloonTextChar">
    <w:name w:val="Balloon Text Char"/>
    <w:basedOn w:val="DefaultParagraphFont"/>
    <w:link w:val="BalloonText"/>
    <w:rsid w:val="007B27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7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27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7AB"/>
    <w:rPr>
      <w:b/>
      <w:color w:val="660033"/>
      <w:spacing w:val="0"/>
    </w:rPr>
  </w:style>
  <w:style w:type="paragraph" w:customStyle="1" w:styleId="Nameditemlist">
    <w:name w:val="Named item list"/>
    <w:basedOn w:val="BodyText"/>
    <w:qFormat/>
    <w:rsid w:val="007B27AB"/>
    <w:pPr>
      <w:tabs>
        <w:tab w:val="left" w:pos="2835"/>
      </w:tabs>
      <w:ind w:left="2835" w:hanging="2835"/>
    </w:pPr>
  </w:style>
  <w:style w:type="paragraph" w:customStyle="1" w:styleId="BodyTextnopadding">
    <w:name w:val="Body Text no padding"/>
    <w:basedOn w:val="BodyText"/>
    <w:qFormat/>
    <w:rsid w:val="007B27AB"/>
    <w:pPr>
      <w:spacing w:before="0" w:after="0"/>
    </w:pPr>
  </w:style>
  <w:style w:type="paragraph" w:customStyle="1" w:styleId="BodyTextBold">
    <w:name w:val="Body Text Bold"/>
    <w:basedOn w:val="BodyText"/>
    <w:qFormat/>
    <w:rsid w:val="007B27AB"/>
    <w:rPr>
      <w:b/>
    </w:rPr>
  </w:style>
  <w:style w:type="character" w:styleId="Hyperlink">
    <w:name w:val="Hyperlink"/>
    <w:basedOn w:val="DefaultParagraphFont"/>
    <w:uiPriority w:val="99"/>
    <w:unhideWhenUsed/>
    <w:rsid w:val="002724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4544</Characters>
  <Application>Microsoft Office Word</Application>
  <DocSecurity>0</DocSecurity>
  <Lines>142</Lines>
  <Paragraphs>77</Paragraphs>
  <ScaleCrop>false</ScaleCrop>
  <Company>Author-it Software Corporation Ltd.</Company>
  <LinksUpToDate>false</LinksUpToDate>
  <CharactersWithSpaces>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NWPNET011 Locate, identify and protect utilities</dc:title>
  <dc:subject>Approved</dc:subject>
  <dc:creator>Australian Industry Standards</dc:creator>
  <cp:keywords>Release: 1</cp:keywords>
  <dc:description>Review Date: 12 April 2008</dc:description>
  <cp:lastModifiedBy>HSD_TPCMSd.prod</cp:lastModifiedBy>
  <cp:revision>3</cp:revision>
  <dcterms:created xsi:type="dcterms:W3CDTF">2023-01-24T13:59:00Z</dcterms:created>
  <dcterms:modified xsi:type="dcterms:W3CDTF">2023-01-24T13:59:00Z</dcterms:modified>
</cp:coreProperties>
</file>