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16" w:rsidP="007A0D16">
      <w:pPr>
        <w:pStyle w:val="Title"/>
      </w:pPr>
      <w:r>
        <w:fldChar w:fldCharType="begin"/>
      </w:r>
      <w:r>
        <w:instrText xml:space="preserve"> TITLE   \* MERGEFORMAT </w:instrText>
      </w:r>
      <w:r>
        <w:fldChar w:fldCharType="separate"/>
      </w:r>
      <w:r>
        <w:t>NWPNET011 Locate, identify and protect utilities</w:t>
      </w:r>
      <w:r>
        <w:fldChar w:fldCharType="end"/>
      </w:r>
    </w:p>
    <w:p w:rsidR="007A0D16" w:rsidP="007A0D16">
      <w:pPr>
        <w:pStyle w:val="Version"/>
        <w:sectPr w:rsidSect="005A55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55EB" w:rsidP="005A55EB">
      <w:pPr>
        <w:pStyle w:val="SuperHeading"/>
      </w:pPr>
      <w:r w:rsidRPr="005A55EB">
        <w:t>NWPNET011 Locate, identify and protect utilities</w:t>
      </w:r>
    </w:p>
    <w:p w:rsidR="00000000" w:rsidRPr="005A55EB" w:rsidP="005A55EB">
      <w:pPr>
        <w:pStyle w:val="Heading1"/>
      </w:pPr>
      <w:bookmarkStart w:id="1" w:name="O_759988"/>
      <w:bookmarkEnd w:id="1"/>
      <w:r w:rsidRPr="005A55EB">
        <w:t>Modification History</w:t>
      </w:r>
    </w:p>
    <w:tbl>
      <w:tblPr>
        <w:tblW w:w="0" w:type="auto"/>
        <w:tblLayout w:type="fixed"/>
        <w:tblCellMar>
          <w:left w:w="62" w:type="dxa"/>
          <w:right w:w="62" w:type="dxa"/>
        </w:tblCellMar>
        <w:tblLook w:val="0000"/>
      </w:tblPr>
      <w:tblGrid>
        <w:gridCol w:w="1134"/>
        <w:gridCol w:w="7937"/>
      </w:tblGrid>
      <w:tr w:rsidTr="007A0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Comments</w:t>
            </w:r>
          </w:p>
        </w:tc>
      </w:tr>
      <w:tr w:rsidTr="007A0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BodyText"/>
              <w:rPr>
                <w:lang w:val="en-NZ"/>
              </w:rPr>
            </w:pPr>
            <w:r w:rsidRPr="005A55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BodyText"/>
            </w:pPr>
            <w:r w:rsidRPr="005A55EB">
              <w:t xml:space="preserve">This unit was released in NWP Water Training Package release 1.0 and meets the Standards for Training Packages. </w:t>
            </w:r>
          </w:p>
          <w:p w:rsidR="00000000" w:rsidRPr="005A55EB" w:rsidP="005A55EB">
            <w:pPr>
              <w:pStyle w:val="BodyText"/>
            </w:pPr>
          </w:p>
          <w:p w:rsidR="00000000" w:rsidRPr="005A55EB" w:rsidP="005A55EB">
            <w:pPr>
              <w:pStyle w:val="BodyText"/>
            </w:pPr>
            <w:r w:rsidRPr="005A55EB">
              <w:t>This unit supersedes and is equivalent to NWP234B Locate, identify and protect utility servic</w:t>
            </w:r>
            <w:r w:rsidRPr="005A55EB">
              <w:t>es.</w:t>
            </w:r>
          </w:p>
          <w:p w:rsidR="00000000" w:rsidRPr="005A55EB" w:rsidP="005A55EB">
            <w:pPr>
              <w:pStyle w:val="BodyText"/>
            </w:pPr>
          </w:p>
          <w:p w:rsidR="00000000" w:rsidRPr="005A55EB" w:rsidP="005A55EB">
            <w:pPr>
              <w:pStyle w:val="ListBullet"/>
            </w:pPr>
            <w:r w:rsidRPr="005A55EB">
              <w:t>Unit code updated</w:t>
            </w:r>
          </w:p>
          <w:p w:rsidR="00000000" w:rsidRPr="005A55EB" w:rsidP="005A55EB">
            <w:pPr>
              <w:pStyle w:val="ListBullet"/>
            </w:pPr>
            <w:r w:rsidRPr="005A55EB">
              <w:t>Content and formatting updated to comply with the new standards</w:t>
            </w:r>
          </w:p>
          <w:p w:rsidR="00000000" w:rsidRPr="005A55EB" w:rsidP="005A55EB">
            <w:pPr>
              <w:pStyle w:val="ListBullet"/>
            </w:pPr>
            <w:r w:rsidRPr="005A55EB">
              <w:t>All PC transitioned from passive to active voice</w:t>
            </w:r>
          </w:p>
          <w:p w:rsidR="00000000" w:rsidRPr="005A55EB" w:rsidP="005A55EB">
            <w:pPr>
              <w:pStyle w:val="ListBullet"/>
            </w:pPr>
            <w:r w:rsidRPr="005A55EB">
              <w:t>Unit title changed to better reflect unit outcomes</w:t>
            </w:r>
          </w:p>
          <w:p w:rsidR="00000000" w:rsidRPr="005A55EB" w:rsidP="005A55EB">
            <w:pPr>
              <w:pStyle w:val="ListBullet"/>
            </w:pPr>
            <w:r w:rsidRPr="005A55EB">
              <w:t>PC 1.3 and 1.6 removed</w:t>
            </w:r>
          </w:p>
          <w:p w:rsidR="00000000" w:rsidRPr="005A55EB" w:rsidP="005A55EB">
            <w:pPr>
              <w:pStyle w:val="ListBullet"/>
            </w:pPr>
            <w:r w:rsidRPr="005A55EB">
              <w:t>PC 1.1 and 1.2 reordered</w:t>
            </w:r>
          </w:p>
          <w:p w:rsidR="00000000" w:rsidRPr="005A55EB" w:rsidP="005A55EB">
            <w:pPr>
              <w:pStyle w:val="ListBullet"/>
            </w:pPr>
            <w:r w:rsidRPr="005A55EB">
              <w:t xml:space="preserve">PC 2.1 reworded </w:t>
            </w:r>
          </w:p>
          <w:p w:rsidR="00000000" w:rsidRPr="005A55EB" w:rsidP="005A55EB">
            <w:pPr>
              <w:pStyle w:val="ListBullet"/>
            </w:pPr>
            <w:r w:rsidRPr="005A55EB">
              <w:t>PC 3.1 revised</w:t>
            </w:r>
          </w:p>
        </w:tc>
      </w:tr>
    </w:tbl>
    <w:p w:rsidR="00000000" w:rsidRPr="005A55EB" w:rsidP="005A55EB">
      <w:pPr>
        <w:pStyle w:val="BodyText"/>
      </w:pPr>
    </w:p>
    <w:p w:rsidR="00000000" w:rsidRPr="005A55EB" w:rsidP="005A55EB">
      <w:pPr>
        <w:pStyle w:val="AllowPageBreak"/>
      </w:pPr>
    </w:p>
    <w:p w:rsidR="00000000" w:rsidRPr="005A55EB" w:rsidP="005A55EB">
      <w:pPr>
        <w:pStyle w:val="Heading1"/>
      </w:pPr>
      <w:bookmarkStart w:id="2" w:name="O_759989"/>
      <w:bookmarkEnd w:id="2"/>
      <w:r w:rsidRPr="005A55EB">
        <w:t>Application</w:t>
      </w:r>
    </w:p>
    <w:p w:rsidR="00000000" w:rsidRPr="005A55EB" w:rsidP="007A0D16">
      <w:pPr>
        <w:pStyle w:val="BodyText"/>
      </w:pPr>
      <w:r w:rsidRPr="005A55EB">
        <w:t>This unit describes the skills required to work near utility services during the construction, repair or installation of utilities’ infrastructure. Work activities may involve trench excavation or the applicati</w:t>
      </w:r>
      <w:r w:rsidRPr="005A55EB">
        <w:t>on of trenchless technologies for installation or repair.</w:t>
      </w:r>
    </w:p>
    <w:p w:rsidR="00000000" w:rsidRPr="005A55EB" w:rsidP="007A0D16">
      <w:pPr>
        <w:pStyle w:val="BodyText"/>
      </w:pPr>
      <w:r w:rsidRPr="005A55EB">
        <w:t xml:space="preserve">This unit applies to those involved in the construction, repair or installation of underground utility infrastructure and locating, identifying and protecting existing utilities’ infrastructure to </w:t>
      </w:r>
      <w:r w:rsidRPr="005A55EB">
        <w:t>prevent damage, injury, death or loss of service.</w:t>
      </w:r>
    </w:p>
    <w:p w:rsidR="00000000" w:rsidRPr="005A55EB" w:rsidP="007A0D16">
      <w:pPr>
        <w:pStyle w:val="BodyText"/>
      </w:pPr>
      <w:r w:rsidRPr="005A55EB">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5A55EB">
        <w:t>WHS.</w:t>
      </w:r>
    </w:p>
    <w:p w:rsidR="00000000" w:rsidRPr="005A55EB" w:rsidP="007A0D16">
      <w:pPr>
        <w:pStyle w:val="BodyText"/>
      </w:pPr>
      <w:r w:rsidRPr="005A55EB">
        <w:t xml:space="preserve">Those undertaking this unit would work under supervision, performing routine tasks, in mostly familiar context ensuring minimum damage to the environment. </w:t>
      </w:r>
    </w:p>
    <w:p w:rsidR="007A0D16" w:rsidP="007A0D16">
      <w:pPr>
        <w:pStyle w:val="BodyText"/>
      </w:pPr>
      <w:r w:rsidRPr="005A55EB">
        <w:t>No licensing, legislative or certification requirements apply to unit at the time of publicat</w:t>
      </w:r>
      <w:r w:rsidRPr="005A55EB">
        <w:t>ion.</w:t>
      </w:r>
    </w:p>
    <w:p w:rsidR="00000000" w:rsidRPr="005A55EB" w:rsidP="005A55EB">
      <w:pPr>
        <w:pStyle w:val="Heading1"/>
      </w:pPr>
      <w:bookmarkStart w:id="3" w:name="O_759991"/>
      <w:bookmarkEnd w:id="3"/>
      <w:r w:rsidRPr="005A55EB">
        <w:t>Competency Field</w:t>
      </w:r>
    </w:p>
    <w:p w:rsidR="00000000" w:rsidRPr="005A55EB" w:rsidP="007A0D16">
      <w:pPr>
        <w:pStyle w:val="BodyText"/>
      </w:pPr>
      <w:r w:rsidRPr="005A55EB">
        <w:t>Networks</w:t>
      </w:r>
    </w:p>
    <w:p w:rsidR="00000000" w:rsidRPr="005A55EB" w:rsidP="005A55EB">
      <w:pPr>
        <w:pStyle w:val="Heading1"/>
      </w:pPr>
      <w:bookmarkStart w:id="4" w:name="O_759993"/>
      <w:bookmarkEnd w:id="4"/>
      <w:r w:rsidRPr="005A55EB">
        <w:t>Elements and Performance Criteria</w:t>
      </w:r>
    </w:p>
    <w:tbl>
      <w:tblPr>
        <w:tblW w:w="0" w:type="auto"/>
        <w:tblLayout w:type="fixed"/>
        <w:tblCellMar>
          <w:left w:w="62" w:type="dxa"/>
          <w:right w:w="62" w:type="dxa"/>
        </w:tblCellMar>
        <w:tblLook w:val="0000"/>
      </w:tblPr>
      <w:tblGrid>
        <w:gridCol w:w="2268"/>
        <w:gridCol w:w="6804"/>
      </w:tblGrid>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PERFORMANCE CRITERIA</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BodyText"/>
              <w:rPr>
                <w:lang w:val="en-NZ"/>
              </w:rPr>
            </w:pPr>
            <w:r w:rsidRPr="005A55E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BodyText"/>
              <w:rPr>
                <w:lang w:val="en-NZ"/>
              </w:rPr>
            </w:pPr>
            <w:r w:rsidRPr="005A55EB">
              <w:t>Performance criteria describe the performance needed to demonstrate achievement of t</w:t>
            </w:r>
            <w:r w:rsidRPr="005A55EB">
              <w:t>he element. Where bold italicised text is used, further information is detailed in the range of conditions section.</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List"/>
              <w:rPr>
                <w:lang w:val="en-NZ"/>
              </w:rPr>
            </w:pPr>
            <w:r w:rsidRPr="005A55EB">
              <w:rPr>
                <w:rStyle w:val="SpecialBold"/>
              </w:rPr>
              <w:t>1.</w:t>
            </w:r>
            <w:r w:rsidRPr="005A55EB">
              <w:rPr>
                <w:rStyle w:val="SpecialBold"/>
              </w:rPr>
              <w:tab/>
              <w:t>Plan and prepare to locate utility services at work site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List"/>
            </w:pPr>
            <w:r w:rsidRPr="005A55EB">
              <w:t>1.1</w:t>
            </w:r>
            <w:r w:rsidRPr="005A55EB">
              <w:tab/>
            </w:r>
            <w:r w:rsidRPr="005A55EB">
              <w:t>Obtain plans and relevant information from specific utility service owners using appropriate information source.</w:t>
            </w:r>
          </w:p>
          <w:p w:rsidR="00000000" w:rsidRPr="005A55EB" w:rsidP="005A55EB">
            <w:pPr>
              <w:pStyle w:val="List"/>
            </w:pPr>
            <w:r w:rsidRPr="005A55EB">
              <w:t>1.2</w:t>
            </w:r>
            <w:r w:rsidRPr="005A55EB">
              <w:tab/>
              <w:t xml:space="preserve">Determine work site boundaries and requirements from plans, specifications and instructions. </w:t>
            </w:r>
          </w:p>
          <w:p w:rsidR="00000000" w:rsidRPr="005A55EB" w:rsidP="005A55EB">
            <w:pPr>
              <w:pStyle w:val="List"/>
            </w:pPr>
            <w:r w:rsidRPr="005A55EB">
              <w:t>1.3</w:t>
            </w:r>
            <w:r w:rsidRPr="005A55EB">
              <w:tab/>
              <w:t>Determine type, size and likely configura</w:t>
            </w:r>
            <w:r w:rsidRPr="005A55EB">
              <w:t>tion of all underground and overhead services from plans and typical or local installation practices.</w:t>
            </w:r>
          </w:p>
          <w:p w:rsidR="00000000" w:rsidP="005A55EB">
            <w:pPr>
              <w:pStyle w:val="List"/>
              <w:rPr>
                <w:lang w:val="en-NZ"/>
              </w:rPr>
            </w:pPr>
            <w:r w:rsidRPr="005A55EB">
              <w:t>1.4</w:t>
            </w:r>
            <w:r w:rsidRPr="005A55EB">
              <w:tab/>
              <w:t>Identify hazards and precautions associated with excavating or working near utilities’ apparatus.</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List"/>
              <w:rPr>
                <w:lang w:val="en-NZ"/>
              </w:rPr>
            </w:pPr>
            <w:r w:rsidRPr="005A55EB">
              <w:rPr>
                <w:rStyle w:val="SpecialBold"/>
              </w:rPr>
              <w:t>2.</w:t>
            </w:r>
            <w:r w:rsidRPr="005A55EB">
              <w:rPr>
                <w:rStyle w:val="SpecialBold"/>
              </w:rPr>
              <w:tab/>
              <w:t>Locate utility apparatus by excavation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List"/>
            </w:pPr>
            <w:r w:rsidRPr="005A55EB">
              <w:t>2.1</w:t>
            </w:r>
            <w:r w:rsidRPr="005A55EB">
              <w:tab/>
              <w:t>Selec</w:t>
            </w:r>
            <w:r w:rsidRPr="005A55EB">
              <w:t>t tools and equipment for location of all apparatus.</w:t>
            </w:r>
          </w:p>
          <w:p w:rsidR="00000000" w:rsidRPr="005A55EB" w:rsidP="005A55EB">
            <w:pPr>
              <w:pStyle w:val="List"/>
            </w:pPr>
            <w:r w:rsidRPr="005A55EB">
              <w:t>2.2</w:t>
            </w:r>
            <w:r w:rsidRPr="005A55EB">
              <w:tab/>
              <w:t>Locate and identify apparatus and indicators of apparatus presence using tools and equipment.</w:t>
            </w:r>
          </w:p>
          <w:p w:rsidR="00000000" w:rsidP="005A55EB">
            <w:pPr>
              <w:pStyle w:val="List"/>
              <w:rPr>
                <w:lang w:val="en-NZ"/>
              </w:rPr>
            </w:pPr>
            <w:r w:rsidRPr="005A55EB">
              <w:t>2.3</w:t>
            </w:r>
            <w:r w:rsidRPr="005A55EB">
              <w:tab/>
              <w:t>Determine full extent of apparatus in the ground.</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List"/>
              <w:rPr>
                <w:lang w:val="en-NZ"/>
              </w:rPr>
            </w:pPr>
            <w:r w:rsidRPr="005A55EB">
              <w:rPr>
                <w:rStyle w:val="SpecialBold"/>
              </w:rPr>
              <w:t>3.</w:t>
            </w:r>
            <w:r w:rsidRPr="005A55EB">
              <w:rPr>
                <w:rStyle w:val="SpecialBold"/>
              </w:rPr>
              <w:tab/>
              <w:t>Operate plant in close proximity to underground</w:t>
            </w:r>
            <w:r w:rsidRPr="005A55EB">
              <w:rPr>
                <w:rStyle w:val="SpecialBold"/>
              </w:rPr>
              <w:t xml:space="preserve"> or overhead utility apparatus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List"/>
            </w:pPr>
            <w:r w:rsidRPr="005A55EB">
              <w:t>3.1</w:t>
            </w:r>
            <w:r w:rsidRPr="005A55EB">
              <w:tab/>
              <w:t xml:space="preserve">Monitor plant during work activities. </w:t>
            </w:r>
          </w:p>
          <w:p w:rsidR="00000000" w:rsidRPr="005A55EB" w:rsidP="005A55EB">
            <w:pPr>
              <w:pStyle w:val="List"/>
            </w:pPr>
            <w:r w:rsidRPr="005A55EB">
              <w:t>3.2</w:t>
            </w:r>
            <w:r w:rsidRPr="005A55EB">
              <w:tab/>
              <w:t>Identify potential or actual encroaches of plant on minimum clearances to apparatus.</w:t>
            </w:r>
          </w:p>
          <w:p w:rsidR="00000000" w:rsidP="005A55EB">
            <w:pPr>
              <w:pStyle w:val="List"/>
              <w:rPr>
                <w:lang w:val="en-NZ"/>
              </w:rPr>
            </w:pPr>
            <w:r w:rsidRPr="005A55EB">
              <w:t>3.3</w:t>
            </w:r>
            <w:r w:rsidRPr="005A55EB">
              <w:tab/>
              <w:t>Give instructions to plant operator using agreed signals.</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List"/>
              <w:rPr>
                <w:lang w:val="en-NZ"/>
              </w:rPr>
            </w:pPr>
            <w:r w:rsidRPr="005A55EB">
              <w:rPr>
                <w:rStyle w:val="SpecialBold"/>
              </w:rPr>
              <w:t>4.</w:t>
            </w:r>
            <w:r w:rsidRPr="005A55EB">
              <w:rPr>
                <w:rStyle w:val="SpecialBold"/>
              </w:rPr>
              <w:tab/>
              <w:t>Protect and support utility</w:t>
            </w:r>
            <w:r w:rsidRPr="005A55EB">
              <w:rPr>
                <w:rStyle w:val="SpecialBold"/>
              </w:rPr>
              <w:t xml:space="preserve"> apparatus during excavation and backfilling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List"/>
            </w:pPr>
            <w:r w:rsidRPr="005A55EB">
              <w:t>4.1</w:t>
            </w:r>
            <w:r w:rsidRPr="005A55EB">
              <w:tab/>
              <w:t>Protect apparatus according to utility owner requirements to prevent damage.</w:t>
            </w:r>
          </w:p>
          <w:p w:rsidR="00000000" w:rsidRPr="005A55EB" w:rsidP="005A55EB">
            <w:pPr>
              <w:pStyle w:val="List"/>
            </w:pPr>
            <w:r w:rsidRPr="005A55EB">
              <w:t>4.2</w:t>
            </w:r>
            <w:r w:rsidRPr="005A55EB">
              <w:tab/>
              <w:t>Support apparatus along or across excavation according to utility owner requirements or engineering advice to prevent damage.</w:t>
            </w:r>
          </w:p>
          <w:p w:rsidR="00000000" w:rsidRPr="005A55EB" w:rsidP="005A55EB">
            <w:pPr>
              <w:pStyle w:val="List"/>
            </w:pPr>
            <w:r w:rsidRPr="005A55EB">
              <w:t>4.3</w:t>
            </w:r>
            <w:r w:rsidRPr="005A55EB">
              <w:tab/>
              <w:t>Report damage to apparatus to utility owner according to agreed protocols.</w:t>
            </w:r>
          </w:p>
          <w:p w:rsidR="00000000" w:rsidP="005A55EB">
            <w:pPr>
              <w:pStyle w:val="List"/>
              <w:rPr>
                <w:lang w:val="en-NZ"/>
              </w:rPr>
            </w:pPr>
            <w:r w:rsidRPr="005A55EB">
              <w:t>4.4</w:t>
            </w:r>
            <w:r w:rsidRPr="005A55EB">
              <w:tab/>
              <w:t>Reinstate apparatus during backfill according to utility owner’s requirements.</w:t>
            </w:r>
          </w:p>
        </w:tc>
      </w:tr>
      <w:tr w:rsidTr="005A55E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List"/>
              <w:rPr>
                <w:lang w:val="en-NZ"/>
              </w:rPr>
            </w:pPr>
            <w:r w:rsidRPr="005A55EB">
              <w:rPr>
                <w:rStyle w:val="SpecialBold"/>
              </w:rPr>
              <w:t>5.</w:t>
            </w:r>
            <w:r w:rsidRPr="005A55EB">
              <w:rPr>
                <w:rStyle w:val="SpecialBold"/>
              </w:rPr>
              <w:tab/>
              <w:t xml:space="preserve">Initiate emergency </w:t>
            </w:r>
            <w:r w:rsidRPr="005A55EB">
              <w:rPr>
                <w:rStyle w:val="SpecialBold"/>
              </w:rPr>
              <w:t>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List"/>
            </w:pPr>
            <w:r w:rsidRPr="005A55EB">
              <w:t>5.1</w:t>
            </w:r>
            <w:r w:rsidRPr="005A55EB">
              <w:tab/>
              <w:t>Recognise emergency situations or events.</w:t>
            </w:r>
          </w:p>
          <w:p w:rsidR="00000000" w:rsidRPr="005A55EB" w:rsidP="005A55EB">
            <w:pPr>
              <w:pStyle w:val="List"/>
            </w:pPr>
            <w:r w:rsidRPr="005A55EB">
              <w:t>5.2</w:t>
            </w:r>
            <w:r w:rsidRPr="005A55EB">
              <w:tab/>
            </w:r>
            <w:r w:rsidRPr="005A55EB">
              <w:t xml:space="preserve">Implement emergency response for particular infrastructure </w:t>
            </w:r>
            <w:r w:rsidRPr="005A55EB">
              <w:t>involved.</w:t>
            </w:r>
          </w:p>
        </w:tc>
      </w:tr>
    </w:tbl>
    <w:p w:rsidR="00000000" w:rsidRPr="005A55EB" w:rsidP="005A55EB">
      <w:pPr>
        <w:pStyle w:val="BodyText"/>
      </w:pPr>
    </w:p>
    <w:p w:rsidR="00000000" w:rsidRPr="005A55EB" w:rsidP="005A55EB">
      <w:pPr>
        <w:pStyle w:val="AllowPageBreak"/>
      </w:pPr>
    </w:p>
    <w:p w:rsidR="00000000" w:rsidRPr="005A55EB" w:rsidP="005A55EB">
      <w:pPr>
        <w:pStyle w:val="Heading1"/>
      </w:pPr>
      <w:bookmarkStart w:id="5" w:name="O_759994"/>
      <w:bookmarkEnd w:id="5"/>
      <w:r w:rsidRPr="005A55EB">
        <w:t>Foundation Skills</w:t>
      </w:r>
    </w:p>
    <w:p w:rsidR="00000000" w:rsidRPr="005A55EB" w:rsidP="007A0D16">
      <w:pPr>
        <w:pStyle w:val="BodyText"/>
      </w:pPr>
      <w:r w:rsidRPr="005A55EB">
        <w:t>The foundation skills demands of this unit have been mapped for alignment with the Australian Core Skills Framework (ACSF). The following tables outli</w:t>
      </w:r>
      <w:r w:rsidRPr="005A55EB">
        <w:t>ne the performance levels indicated for successful attainment of the unit.</w:t>
      </w:r>
    </w:p>
    <w:p w:rsidR="00000000" w:rsidRPr="005A55EB" w:rsidP="005A55EB">
      <w:pPr>
        <w:pStyle w:val="BodyText"/>
        <w:keepNext/>
      </w:pPr>
    </w:p>
    <w:p w:rsidR="00000000" w:rsidRPr="005A55EB" w:rsidP="005A55EB">
      <w:pPr>
        <w:pStyle w:val="BodyText"/>
      </w:pPr>
      <w:bookmarkStart w:id="6" w:name="O_7604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0.5pt;width:467.25pt">
            <v:imagedata r:id="rId10" o:title=""/>
          </v:shape>
        </w:pict>
      </w:r>
      <w:bookmarkEnd w:id="6"/>
    </w:p>
    <w:p w:rsidR="00000000" w:rsidRPr="005A55EB" w:rsidP="005A55EB">
      <w:pPr>
        <w:pStyle w:val="BodyText"/>
      </w:pPr>
    </w:p>
    <w:p w:rsidR="00000000" w:rsidRPr="005A55EB" w:rsidP="007A0D16">
      <w:pPr>
        <w:pStyle w:val="BodyText"/>
      </w:pPr>
      <w:r w:rsidRPr="005A55EB">
        <w:t>Further information on ACSF and th</w:t>
      </w:r>
      <w:r w:rsidRPr="005A55EB">
        <w:t>e foundation skills underpinning this unit can be found in the Foundation Skills Guide on the GSA website.</w:t>
      </w:r>
    </w:p>
    <w:p w:rsidR="00000000" w:rsidRPr="005A55EB" w:rsidP="005A55EB">
      <w:pPr>
        <w:pStyle w:val="Heading1"/>
      </w:pPr>
      <w:bookmarkStart w:id="7" w:name="O_759996"/>
      <w:bookmarkEnd w:id="7"/>
      <w:r w:rsidRPr="005A55EB">
        <w:t>Unit Mapping Information</w:t>
      </w:r>
    </w:p>
    <w:p w:rsidR="00000000" w:rsidRPr="005A55EB" w:rsidP="007A0D16">
      <w:pPr>
        <w:pStyle w:val="BodyText"/>
      </w:pPr>
      <w:r w:rsidRPr="005A55EB">
        <w:t>This unit supersedes and is equivalent to NWP234B Locate, identify and protect utility services.</w:t>
      </w:r>
    </w:p>
    <w:p w:rsidR="00000000" w:rsidRPr="005A55EB" w:rsidP="005A55EB">
      <w:pPr>
        <w:pStyle w:val="Heading1"/>
      </w:pPr>
      <w:bookmarkStart w:id="8" w:name="O_760003"/>
      <w:bookmarkEnd w:id="8"/>
      <w:r w:rsidRPr="005A55EB">
        <w:t>Links</w:t>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sectPr w:rsidSect="005A55EB">
          <w:headerReference w:type="default" r:id="rId11"/>
          <w:footerReference w:type="default" r:id="rId12"/>
          <w:pgSz w:w="11908" w:h="16833"/>
          <w:pgMar w:top="1702" w:right="1418" w:bottom="1702" w:left="1418" w:header="992" w:footer="992" w:gutter="0"/>
          <w:cols w:space="720"/>
          <w:noEndnote/>
          <w:docGrid w:linePitch="299"/>
        </w:sectPr>
      </w:pPr>
    </w:p>
    <w:p w:rsidR="00000000" w:rsidRPr="005A55EB" w:rsidP="005A55EB">
      <w:pPr>
        <w:pStyle w:val="SuperHeading"/>
      </w:pPr>
      <w:r w:rsidRPr="005A55EB">
        <w:t>Assessment Requirements for NWPNET011 Locate, identify and protect utilities</w:t>
      </w:r>
    </w:p>
    <w:p w:rsidR="00000000" w:rsidRPr="005A55EB" w:rsidP="005A55EB">
      <w:pPr>
        <w:pStyle w:val="Heading1"/>
      </w:pPr>
      <w:bookmarkStart w:id="9" w:name="O_759998"/>
      <w:bookmarkEnd w:id="9"/>
      <w:r w:rsidRPr="005A55EB">
        <w:t>Modification History</w:t>
      </w:r>
    </w:p>
    <w:tbl>
      <w:tblPr>
        <w:tblW w:w="0" w:type="auto"/>
        <w:tblLayout w:type="fixed"/>
        <w:tblCellMar>
          <w:left w:w="62" w:type="dxa"/>
          <w:right w:w="62" w:type="dxa"/>
        </w:tblCellMar>
        <w:tblLook w:val="0000"/>
      </w:tblPr>
      <w:tblGrid>
        <w:gridCol w:w="1134"/>
        <w:gridCol w:w="7937"/>
      </w:tblGrid>
      <w:tr w:rsidTr="007A0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TableHeading"/>
              <w:rPr>
                <w:lang w:val="en-NZ"/>
              </w:rPr>
            </w:pPr>
            <w:r w:rsidRPr="005A55EB">
              <w:t>Comments</w:t>
            </w:r>
          </w:p>
        </w:tc>
      </w:tr>
      <w:tr w:rsidTr="007A0D1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55EB">
            <w:pPr>
              <w:pStyle w:val="BodyText"/>
              <w:rPr>
                <w:lang w:val="en-NZ"/>
              </w:rPr>
            </w:pPr>
            <w:r w:rsidRPr="005A55E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55EB" w:rsidP="005A55EB">
            <w:pPr>
              <w:pStyle w:val="BodyText"/>
            </w:pPr>
            <w:r w:rsidRPr="005A55EB">
              <w:t xml:space="preserve">These Assessment Requirements were released in NWP Water Training Package release 1.0 and meet the Standards for Training Packages. </w:t>
            </w:r>
          </w:p>
          <w:p w:rsidR="00000000" w:rsidRPr="005A55EB" w:rsidP="005A55EB">
            <w:pPr>
              <w:pStyle w:val="BodyText"/>
            </w:pPr>
          </w:p>
          <w:p w:rsidR="00000000" w:rsidRPr="005A55EB" w:rsidP="005A55EB">
            <w:pPr>
              <w:pStyle w:val="ListBullet"/>
            </w:pPr>
            <w:r w:rsidRPr="005A55EB">
              <w:t>Assessment Requirements created drawing upon specified assessment information from superseded unit</w:t>
            </w:r>
          </w:p>
        </w:tc>
      </w:tr>
    </w:tbl>
    <w:p w:rsidR="007A0D16" w:rsidP="005A55EB">
      <w:pPr>
        <w:pStyle w:val="BodyText"/>
      </w:pPr>
    </w:p>
    <w:p w:rsidR="007A0D16" w:rsidP="005A55EB">
      <w:pPr>
        <w:pStyle w:val="BodyText"/>
      </w:pPr>
    </w:p>
    <w:p w:rsidR="00000000" w:rsidRPr="005A55EB" w:rsidP="005A55EB">
      <w:pPr>
        <w:pStyle w:val="Heading1"/>
      </w:pPr>
      <w:bookmarkStart w:id="10" w:name="O_759999"/>
      <w:bookmarkEnd w:id="10"/>
      <w:r w:rsidRPr="005A55EB">
        <w:t>Performance Evidence</w:t>
      </w:r>
    </w:p>
    <w:p w:rsidR="00000000" w:rsidRPr="005A55EB" w:rsidP="007A0D16">
      <w:pPr>
        <w:pStyle w:val="BodyText"/>
      </w:pPr>
      <w:r w:rsidRPr="005A55EB">
        <w:t>Evidence required to demonstrate competence must satisfy all of the requirements of the elements and performance criteria. If not otherwise specified the candidate must demonstrate evidence of performance of the followi</w:t>
      </w:r>
      <w:r w:rsidRPr="005A55EB">
        <w:t>ng on at least one occasion.</w:t>
      </w:r>
    </w:p>
    <w:p w:rsidR="00000000" w:rsidRPr="005A55EB" w:rsidP="005A55EB">
      <w:pPr>
        <w:pStyle w:val="ListBullet"/>
      </w:pPr>
      <w:r w:rsidRPr="005A55EB">
        <w:t>locating and identifying utilities</w:t>
      </w:r>
    </w:p>
    <w:p w:rsidR="00000000" w:rsidRPr="005A55EB" w:rsidP="005A55EB">
      <w:pPr>
        <w:pStyle w:val="ListBullet"/>
      </w:pPr>
      <w:r w:rsidRPr="005A55EB">
        <w:t>assessing and identifying risk of potential hazards associated with each utility</w:t>
      </w:r>
    </w:p>
    <w:p w:rsidR="00000000" w:rsidRPr="005A55EB" w:rsidP="005A55EB">
      <w:pPr>
        <w:pStyle w:val="ListBullet"/>
      </w:pPr>
      <w:r w:rsidRPr="005A55EB">
        <w:t>responding to all types of emergencies relating to utility services</w:t>
      </w:r>
    </w:p>
    <w:p w:rsidR="00000000" w:rsidRPr="005A55EB" w:rsidP="005A55EB">
      <w:pPr>
        <w:pStyle w:val="ListBullet"/>
      </w:pPr>
      <w:r w:rsidRPr="005A55EB">
        <w:t>using basic mathematics for calculations and measurement</w:t>
      </w:r>
    </w:p>
    <w:p w:rsidR="00000000" w:rsidRPr="005A55EB" w:rsidP="005A55EB">
      <w:pPr>
        <w:pStyle w:val="ListBullet"/>
      </w:pPr>
      <w:r w:rsidRPr="005A55EB">
        <w:t>communicating with employees, other service providers and customers</w:t>
      </w:r>
    </w:p>
    <w:p w:rsidR="00000000" w:rsidRPr="005A55EB" w:rsidP="005A55EB">
      <w:pPr>
        <w:pStyle w:val="ListBullet"/>
      </w:pPr>
      <w:r w:rsidRPr="005A55EB">
        <w:t>gathering information regarding location of utilities at a particular site</w:t>
      </w:r>
    </w:p>
    <w:p w:rsidR="00000000" w:rsidRPr="005A55EB" w:rsidP="005A55EB">
      <w:pPr>
        <w:pStyle w:val="ListBullet"/>
      </w:pPr>
      <w:r w:rsidRPr="005A55EB">
        <w:t>applying safe work methods for locating and protecting u</w:t>
      </w:r>
      <w:r w:rsidRPr="005A55EB">
        <w:t>tilities at or near a work site</w:t>
      </w:r>
    </w:p>
    <w:p w:rsidR="00000000" w:rsidRPr="005A55EB" w:rsidP="005A55EB">
      <w:pPr>
        <w:pStyle w:val="ListBullet"/>
      </w:pPr>
      <w:r w:rsidRPr="005A55EB">
        <w:t>selecting and using tools and equipment</w:t>
      </w:r>
    </w:p>
    <w:p w:rsidR="00000000" w:rsidRPr="005A55EB" w:rsidP="005A55EB">
      <w:pPr>
        <w:pStyle w:val="ListBullet"/>
      </w:pPr>
      <w:r w:rsidRPr="005A55EB">
        <w:t>monitoring use of equipment</w:t>
      </w:r>
    </w:p>
    <w:p w:rsidR="00000000" w:rsidRPr="005A55EB" w:rsidP="005A55EB">
      <w:pPr>
        <w:pStyle w:val="ListBullet"/>
      </w:pPr>
      <w:r w:rsidRPr="005A55EB">
        <w:t>using agreed procedures and signals to ensure timely warnings of proximity to utilities’ apparatus</w:t>
      </w:r>
    </w:p>
    <w:p w:rsidR="00000000" w:rsidRPr="005A55EB" w:rsidP="005A55EB">
      <w:pPr>
        <w:pStyle w:val="ListBullet"/>
      </w:pPr>
      <w:r w:rsidRPr="005A55EB">
        <w:t>protecting and supporting apparatus during performance of</w:t>
      </w:r>
      <w:r w:rsidRPr="005A55EB">
        <w:t xml:space="preserve"> work tasks and during site restoration</w:t>
      </w:r>
    </w:p>
    <w:p w:rsidR="00000000" w:rsidRPr="005A55EB" w:rsidP="005A55EB">
      <w:pPr>
        <w:pStyle w:val="ListBullet"/>
      </w:pPr>
      <w:r w:rsidRPr="005A55EB">
        <w:t>applying emergency procedures in response to a range of specific incidents</w:t>
      </w:r>
    </w:p>
    <w:p w:rsidR="00000000" w:rsidRPr="005A55EB" w:rsidP="005A55EB">
      <w:pPr>
        <w:pStyle w:val="AllowPageBreak"/>
      </w:pPr>
    </w:p>
    <w:p w:rsidR="00000000" w:rsidRPr="005A55EB" w:rsidP="005A55EB">
      <w:pPr>
        <w:pStyle w:val="Heading1"/>
      </w:pPr>
      <w:bookmarkStart w:id="11" w:name="O_760000"/>
      <w:bookmarkEnd w:id="11"/>
      <w:r w:rsidRPr="005A55EB">
        <w:t>Knowledge Evidence</w:t>
      </w:r>
    </w:p>
    <w:p w:rsidR="00000000" w:rsidRPr="005A55EB" w:rsidP="007A0D16">
      <w:pPr>
        <w:pStyle w:val="BodyText"/>
      </w:pPr>
      <w:r w:rsidRPr="005A55EB">
        <w:t>Evidence required to demonstrate competence must satisfy all of the requirements of the elements and perf</w:t>
      </w:r>
      <w:r w:rsidRPr="005A55EB">
        <w:t>ormance criteria. If not otherwise specified the depth of knowledge demonstrated must be appropriate to the job context of the candidate.</w:t>
      </w:r>
    </w:p>
    <w:p w:rsidR="00000000" w:rsidRPr="005A55EB" w:rsidP="005A55EB">
      <w:pPr>
        <w:pStyle w:val="ListBullet"/>
      </w:pPr>
      <w:r w:rsidRPr="005A55EB">
        <w:t>published guidelines for working near utility services in the state or territory in which work is being undertaken</w:t>
      </w:r>
    </w:p>
    <w:p w:rsidR="00000000" w:rsidRPr="005A55EB" w:rsidP="005A55EB">
      <w:pPr>
        <w:pStyle w:val="ListBullet"/>
      </w:pPr>
      <w:r w:rsidRPr="005A55EB">
        <w:t>sy</w:t>
      </w:r>
      <w:r w:rsidRPr="005A55EB">
        <w:t>stem layout</w:t>
      </w:r>
    </w:p>
    <w:p w:rsidR="00000000" w:rsidRPr="005A55EB" w:rsidP="005A55EB">
      <w:pPr>
        <w:pStyle w:val="ListBullet"/>
      </w:pPr>
      <w:r w:rsidRPr="005A55EB">
        <w:t>environmental aspects of excavation</w:t>
      </w:r>
    </w:p>
    <w:p w:rsidR="00000000" w:rsidRPr="005A55EB" w:rsidP="005A55EB">
      <w:pPr>
        <w:pStyle w:val="ListBullet"/>
      </w:pPr>
      <w:r w:rsidRPr="005A55EB">
        <w:t>relevant utilities and service bodies</w:t>
      </w:r>
    </w:p>
    <w:p w:rsidR="00000000" w:rsidRPr="005A55EB" w:rsidP="005A55EB">
      <w:pPr>
        <w:pStyle w:val="ListBullet"/>
      </w:pPr>
      <w:r w:rsidRPr="005A55EB">
        <w:t>communication systems</w:t>
      </w:r>
    </w:p>
    <w:p w:rsidR="00000000" w:rsidRPr="005A55EB" w:rsidP="005A55EB">
      <w:pPr>
        <w:pStyle w:val="ListBullet"/>
      </w:pPr>
      <w:r w:rsidRPr="005A55EB">
        <w:t>landscape and ground structure of work area</w:t>
      </w:r>
    </w:p>
    <w:p w:rsidR="00000000" w:rsidRPr="005A55EB" w:rsidP="005A55EB">
      <w:pPr>
        <w:pStyle w:val="ListBullet"/>
      </w:pPr>
      <w:r w:rsidRPr="005A55EB">
        <w:t>risk assessment and identification of potential hazards associated with each utility</w:t>
      </w:r>
    </w:p>
    <w:p w:rsidR="00000000" w:rsidRPr="005A55EB" w:rsidP="005A55EB">
      <w:pPr>
        <w:pStyle w:val="ListBullet"/>
      </w:pPr>
      <w:r w:rsidRPr="005A55EB">
        <w:t>emergency response procedures for all types of utility services</w:t>
      </w:r>
    </w:p>
    <w:p w:rsidR="00000000" w:rsidRPr="005A55EB" w:rsidP="005A55EB">
      <w:pPr>
        <w:pStyle w:val="ListBullet"/>
      </w:pPr>
      <w:r w:rsidRPr="005A55EB">
        <w:t>equipment operation, capacity and limitations</w:t>
      </w:r>
    </w:p>
    <w:p w:rsidR="00000000" w:rsidRPr="005A55EB" w:rsidP="005A55EB">
      <w:pPr>
        <w:pStyle w:val="ListBullet"/>
      </w:pPr>
      <w:r w:rsidRPr="005A55EB">
        <w:t>effects of weather and conditions on site or plant</w:t>
      </w:r>
    </w:p>
    <w:p w:rsidR="00000000" w:rsidRPr="005A55EB" w:rsidP="005A55EB">
      <w:pPr>
        <w:pStyle w:val="AllowPageBreak"/>
      </w:pPr>
    </w:p>
    <w:p w:rsidR="00000000" w:rsidRPr="005A55EB" w:rsidP="005A55EB">
      <w:pPr>
        <w:pStyle w:val="Heading1"/>
      </w:pPr>
      <w:bookmarkStart w:id="12" w:name="O_760001"/>
      <w:bookmarkEnd w:id="12"/>
      <w:r w:rsidRPr="005A55EB">
        <w:t>Assessment Conditions</w:t>
      </w:r>
    </w:p>
    <w:p w:rsidR="00000000" w:rsidRPr="005A55EB" w:rsidP="007A0D16">
      <w:pPr>
        <w:pStyle w:val="BodyText"/>
      </w:pPr>
      <w:r w:rsidRPr="005A55EB">
        <w:t xml:space="preserve">Competency should be assessed in an actual workplace or </w:t>
      </w:r>
      <w:r w:rsidRPr="005A55EB">
        <w:t>in a simulated environment, with access to equipment and infrastructure appropriate to the outcome. Competency should be demonstrated over time to ensure the candidate is assessed across a variety of situations.</w:t>
      </w:r>
    </w:p>
    <w:p w:rsidR="00000000" w:rsidRPr="005A55EB" w:rsidP="007A0D16">
      <w:pPr>
        <w:pStyle w:val="BodyText"/>
      </w:pPr>
      <w:r w:rsidRPr="005A55EB">
        <w:t>Assessors must satisfy the NVR/AQTF mandato</w:t>
      </w:r>
      <w:r w:rsidRPr="005A55EB">
        <w:t>ry competency requirements for assessors.</w:t>
      </w:r>
    </w:p>
    <w:p w:rsidR="00000000" w:rsidRPr="005A55EB" w:rsidP="005A55EB">
      <w:pPr>
        <w:pStyle w:val="Heading1"/>
      </w:pPr>
      <w:bookmarkStart w:id="13" w:name="O_760004"/>
      <w:bookmarkEnd w:id="13"/>
      <w:r w:rsidRPr="005A55EB">
        <w:t>Links</w:t>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Companion Volume implementation guides are fo</w:t>
      </w:r>
      <w:r w:rsidRPr="005A55EB">
        <w:t xml:space="preserve">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7A0D16">
      <w:pPr>
        <w:pStyle w:val="BodyText"/>
      </w:pPr>
      <w:r w:rsidRPr="005A55EB">
        <w:t>Companion</w:t>
      </w:r>
      <w:r w:rsidRPr="005A55EB">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2C7115">
        <w:rPr>
          <w:rStyle w:val="Hyperlink"/>
        </w:rPr>
        <w:t>https://vetnet.gov.au/Pages/TrainingDocs.aspx?q=26336bc0-04e5-49d9-8c31-46c49b6a0037</w:t>
      </w:r>
      <w:r>
        <w:fldChar w:fldCharType="end"/>
      </w:r>
    </w:p>
    <w:p w:rsidR="00000000" w:rsidRPr="005A55EB" w:rsidP="005A55EB"/>
    <w:sectPr w:rsidSect="005A55E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rsidRPr="007A0D16" w:rsidP="007A0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6" w:rsidP="005A55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0D16" w:rsidP="005A55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A0D16" w:rsidP="005A55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rsidP="005A55EB">
    <w:pPr>
      <w:pStyle w:val="Footer"/>
      <w:framePr w:wrap="around"/>
    </w:pPr>
    <w:r>
      <w:fldChar w:fldCharType="begin"/>
    </w:r>
    <w:r>
      <w:instrText xml:space="preserve"> DOCPROPERTY  Subject  \* MERGEFORMAT </w:instrText>
    </w:r>
    <w:r>
      <w:fldChar w:fldCharType="separate"/>
    </w:r>
    <w:r w:rsidR="007A0D16">
      <w:t>Approved</w:t>
    </w:r>
    <w:r w:rsidR="007A0D16">
      <w:fldChar w:fldCharType="end"/>
    </w:r>
    <w:r>
      <w:tab/>
      <w:t xml:space="preserve">Page </w:t>
    </w:r>
    <w:r>
      <w:fldChar w:fldCharType="begin"/>
    </w:r>
    <w:r>
      <w:instrText xml:space="preserve"> PAGE  \* Arabic  \* MERGEFORMAT </w:instrText>
    </w:r>
    <w:r>
      <w:fldChar w:fldCharType="separate"/>
    </w:r>
    <w:r w:rsidR="007A0D1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D16">
      <w:rPr>
        <w:noProof/>
      </w:rPr>
      <w:t>5</w:t>
    </w:r>
    <w:r>
      <w:rPr>
        <w:noProof/>
      </w:rPr>
      <w:fldChar w:fldCharType="end"/>
    </w:r>
  </w:p>
  <w:p w:rsidR="005A55EB" w:rsidP="005A55EB">
    <w:pPr>
      <w:pStyle w:val="Footer"/>
      <w:framePr w:wrap="around"/>
    </w:pPr>
    <w:r>
      <w:t xml:space="preserve">© Commonwealth of Australia, </w:t>
    </w:r>
    <w:r>
      <w:fldChar w:fldCharType="begin"/>
    </w:r>
    <w:r>
      <w:instrText xml:space="preserve"> DATE  \@ "yyyy"  \* MERGEFORMAT </w:instrText>
    </w:r>
    <w:r>
      <w:fldChar w:fldCharType="separate"/>
    </w:r>
    <w:r w:rsidR="007A0D16">
      <w:rPr>
        <w:noProof/>
      </w:rPr>
      <w:t>2025</w:t>
    </w:r>
    <w:r>
      <w:fldChar w:fldCharType="end"/>
    </w:r>
    <w:r>
      <w:tab/>
    </w:r>
    <w:r>
      <w:fldChar w:fldCharType="begin"/>
    </w:r>
    <w:r>
      <w:instrText xml:space="preserve"> DOCPROPERTY  Author  \* MERGEFORMAT </w:instrText>
    </w:r>
    <w:r>
      <w:fldChar w:fldCharType="separate"/>
    </w:r>
    <w:r w:rsidR="007A0D16">
      <w:t>BuildSkills Australia</w:t>
    </w:r>
    <w:r w:rsidR="007A0D16">
      <w:fldChar w:fldCharType="end"/>
    </w:r>
  </w:p>
  <w:p w:rsidR="005A55EB" w:rsidP="005A55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55EB" w:rsidRPr="007A0D16" w:rsidP="007A0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16" w:rsidRPr="002D2AF8" w:rsidP="005A55EB">
    <w:pPr>
      <w:pStyle w:val="Header"/>
      <w:framePr w:wrap="around"/>
    </w:pPr>
    <w:r>
      <w:fldChar w:fldCharType="begin"/>
    </w:r>
    <w:r>
      <w:instrText xml:space="preserve"> TITLE   \* MERGEFORMAT </w:instrText>
    </w:r>
    <w:r>
      <w:fldChar w:fldCharType="separate"/>
    </w:r>
    <w:r>
      <w:t>NWPNET011 Locate, identify and protect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D16" w:rsidP="005A55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55EB" w:rsidRPr="002D2AF8" w:rsidP="005A55EB">
    <w:pPr>
      <w:pStyle w:val="Header"/>
      <w:framePr w:wrap="around"/>
    </w:pPr>
    <w:r>
      <w:fldChar w:fldCharType="begin"/>
    </w:r>
    <w:r>
      <w:instrText xml:space="preserve"> TITLE   \* MERGEFORMAT </w:instrText>
    </w:r>
    <w:r>
      <w:fldChar w:fldCharType="separate"/>
    </w:r>
    <w:r w:rsidR="007A0D16">
      <w:t>NWPNET011 Locate, identify and protect utilities</w:t>
    </w:r>
    <w:r w:rsidR="007A0D16">
      <w:fldChar w:fldCharType="end"/>
    </w:r>
    <w:r>
      <w:tab/>
      <w:t xml:space="preserve">Date this document was generated: </w:t>
    </w:r>
    <w:r>
      <w:fldChar w:fldCharType="begin"/>
    </w:r>
    <w:r>
      <w:instrText xml:space="preserve"> CREATEDATE  \@ "d MMMM yyyy"  \* MERGEFORMAT </w:instrText>
    </w:r>
    <w:r>
      <w:fldChar w:fldCharType="separate"/>
    </w:r>
    <w:r w:rsidR="007A0D16">
      <w:rPr>
        <w:noProof/>
      </w:rPr>
      <w:t>2 March 2025</w:t>
    </w:r>
    <w:r>
      <w:fldChar w:fldCharType="end"/>
    </w:r>
  </w:p>
  <w:p w:rsidR="005A55EB" w:rsidP="005A55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34C2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3A0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55EB"/>
    <w:pPr>
      <w:spacing w:before="360" w:after="60"/>
      <w:outlineLvl w:val="0"/>
    </w:pPr>
    <w:rPr>
      <w:sz w:val="32"/>
    </w:rPr>
  </w:style>
  <w:style w:type="paragraph" w:styleId="Heading2">
    <w:name w:val="heading 2"/>
    <w:basedOn w:val="HeadingBase"/>
    <w:next w:val="BodyText"/>
    <w:link w:val="Heading2Char"/>
    <w:qFormat/>
    <w:rsid w:val="005A55EB"/>
    <w:pPr>
      <w:keepLines/>
      <w:spacing w:before="240" w:after="120"/>
      <w:outlineLvl w:val="1"/>
    </w:pPr>
    <w:rPr>
      <w:sz w:val="28"/>
      <w:szCs w:val="40"/>
    </w:rPr>
  </w:style>
  <w:style w:type="paragraph" w:styleId="Heading3">
    <w:name w:val="heading 3"/>
    <w:basedOn w:val="HeadingBase"/>
    <w:next w:val="BodyText"/>
    <w:link w:val="Heading3Char"/>
    <w:qFormat/>
    <w:rsid w:val="005A55EB"/>
    <w:pPr>
      <w:spacing w:before="180" w:after="120"/>
      <w:outlineLvl w:val="2"/>
    </w:pPr>
    <w:rPr>
      <w:spacing w:val="-10"/>
      <w:kern w:val="32"/>
    </w:rPr>
  </w:style>
  <w:style w:type="paragraph" w:styleId="Heading4">
    <w:name w:val="heading 4"/>
    <w:basedOn w:val="HeadingBase"/>
    <w:next w:val="BodyText"/>
    <w:link w:val="Heading4Char"/>
    <w:qFormat/>
    <w:rsid w:val="005A55EB"/>
    <w:pPr>
      <w:spacing w:before="160" w:after="120"/>
      <w:outlineLvl w:val="3"/>
    </w:pPr>
    <w:rPr>
      <w:sz w:val="22"/>
    </w:rPr>
  </w:style>
  <w:style w:type="paragraph" w:styleId="Heading5">
    <w:name w:val="heading 5"/>
    <w:basedOn w:val="HeadingBase"/>
    <w:next w:val="Normal"/>
    <w:link w:val="Heading5Char"/>
    <w:qFormat/>
    <w:rsid w:val="005A55EB"/>
    <w:pPr>
      <w:spacing w:before="80"/>
      <w:outlineLvl w:val="4"/>
    </w:pPr>
    <w:rPr>
      <w:color w:val="918585"/>
      <w:sz w:val="20"/>
    </w:rPr>
  </w:style>
  <w:style w:type="paragraph" w:styleId="Heading6">
    <w:name w:val="heading 6"/>
    <w:basedOn w:val="HeadingBase"/>
    <w:next w:val="Normal"/>
    <w:link w:val="Heading6Char"/>
    <w:qFormat/>
    <w:rsid w:val="005A55EB"/>
    <w:pPr>
      <w:spacing w:before="60"/>
      <w:outlineLvl w:val="5"/>
    </w:pPr>
    <w:rPr>
      <w:color w:val="918585"/>
      <w:sz w:val="20"/>
    </w:rPr>
  </w:style>
  <w:style w:type="paragraph" w:styleId="Heading7">
    <w:name w:val="heading 7"/>
    <w:basedOn w:val="Normal"/>
    <w:next w:val="Normal"/>
    <w:link w:val="Heading7Char"/>
    <w:qFormat/>
    <w:rsid w:val="005A55EB"/>
    <w:pPr>
      <w:ind w:left="720"/>
      <w:outlineLvl w:val="6"/>
    </w:pPr>
    <w:rPr>
      <w:i/>
    </w:rPr>
  </w:style>
  <w:style w:type="paragraph" w:styleId="Heading8">
    <w:name w:val="heading 8"/>
    <w:basedOn w:val="Normal"/>
    <w:next w:val="Normal"/>
    <w:link w:val="Heading8Char"/>
    <w:qFormat/>
    <w:rsid w:val="005A55EB"/>
    <w:pPr>
      <w:ind w:left="720"/>
      <w:outlineLvl w:val="7"/>
    </w:pPr>
    <w:rPr>
      <w:i/>
    </w:rPr>
  </w:style>
  <w:style w:type="paragraph" w:styleId="Heading9">
    <w:name w:val="heading 9"/>
    <w:basedOn w:val="Normal"/>
    <w:next w:val="Normal"/>
    <w:link w:val="Heading9Char"/>
    <w:qFormat/>
    <w:rsid w:val="005A55EB"/>
    <w:pPr>
      <w:ind w:left="720"/>
      <w:outlineLvl w:val="8"/>
    </w:pPr>
    <w:rPr>
      <w:i/>
    </w:rPr>
  </w:style>
  <w:style w:type="character" w:default="1" w:styleId="DefaultParagraphFont">
    <w:name w:val="Default Paragraph Font"/>
    <w:uiPriority w:val="1"/>
    <w:unhideWhenUsed/>
    <w:rsid w:val="005A55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55EB"/>
  </w:style>
  <w:style w:type="character" w:customStyle="1" w:styleId="Heading1Char">
    <w:name w:val="Heading 1 Char"/>
    <w:basedOn w:val="DefaultParagraphFont"/>
    <w:link w:val="Heading1"/>
    <w:rsid w:val="005A55EB"/>
    <w:rPr>
      <w:rFonts w:ascii="Times New Roman" w:eastAsia="Times New Roman" w:hAnsi="Times New Roman" w:cs="Times New Roman"/>
      <w:b/>
      <w:sz w:val="32"/>
      <w:szCs w:val="20"/>
      <w:lang w:eastAsia="en-US"/>
    </w:rPr>
  </w:style>
  <w:style w:type="paragraph" w:styleId="BodyText">
    <w:name w:val="Body Text"/>
    <w:basedOn w:val="Normal"/>
    <w:link w:val="BodyTextChar"/>
    <w:rsid w:val="005A55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55EB"/>
    <w:rPr>
      <w:rFonts w:ascii="Times New Roman" w:eastAsia="Times New Roman" w:hAnsi="Times New Roman" w:cs="Times New Roman"/>
      <w:sz w:val="24"/>
      <w:lang w:eastAsia="en-US"/>
    </w:rPr>
  </w:style>
  <w:style w:type="paragraph" w:styleId="List">
    <w:name w:val="List"/>
    <w:basedOn w:val="BodyText"/>
    <w:next w:val="BodyText"/>
    <w:rsid w:val="005A55EB"/>
    <w:pPr>
      <w:tabs>
        <w:tab w:val="left" w:pos="340"/>
      </w:tabs>
      <w:spacing w:before="60" w:after="60"/>
      <w:ind w:left="340" w:hanging="340"/>
    </w:pPr>
  </w:style>
  <w:style w:type="paragraph" w:styleId="ListBullet">
    <w:name w:val="List Bullet"/>
    <w:basedOn w:val="List"/>
    <w:rsid w:val="005A55EB"/>
    <w:pPr>
      <w:numPr>
        <w:numId w:val="11"/>
      </w:numPr>
      <w:tabs>
        <w:tab w:val="clear" w:pos="340"/>
      </w:tabs>
      <w:spacing w:before="40" w:after="40"/>
    </w:pPr>
  </w:style>
  <w:style w:type="character" w:customStyle="1" w:styleId="SpecialBold">
    <w:name w:val="Special Bold"/>
    <w:basedOn w:val="DefaultParagraphFont"/>
    <w:rsid w:val="005A55EB"/>
    <w:rPr>
      <w:b/>
      <w:spacing w:val="0"/>
    </w:rPr>
  </w:style>
  <w:style w:type="paragraph" w:customStyle="1" w:styleId="SuperHeading">
    <w:name w:val="SuperHeading"/>
    <w:basedOn w:val="Normal"/>
    <w:rsid w:val="005A55EB"/>
    <w:pPr>
      <w:spacing w:before="240" w:after="120"/>
      <w:outlineLvl w:val="0"/>
    </w:pPr>
    <w:rPr>
      <w:rFonts w:ascii="Times New Roman" w:hAnsi="Times New Roman"/>
      <w:b/>
      <w:sz w:val="32"/>
    </w:rPr>
  </w:style>
  <w:style w:type="paragraph" w:customStyle="1" w:styleId="TableHeading">
    <w:name w:val="Table Heading"/>
    <w:basedOn w:val="HeadingBase"/>
    <w:rsid w:val="005A55EB"/>
    <w:pPr>
      <w:keepLines/>
      <w:pBdr>
        <w:bottom w:val="single" w:sz="6" w:space="1" w:color="918585"/>
      </w:pBdr>
      <w:spacing w:before="240"/>
    </w:pPr>
  </w:style>
  <w:style w:type="paragraph" w:customStyle="1" w:styleId="AllowPageBreak">
    <w:name w:val="AllowPageBreak"/>
    <w:rsid w:val="005A55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55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55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55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55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55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55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55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55EB"/>
    <w:rPr>
      <w:rFonts w:ascii="Courier New" w:eastAsia="Times New Roman" w:hAnsi="Courier New" w:cs="Times New Roman"/>
      <w:i/>
      <w:szCs w:val="20"/>
      <w:lang w:eastAsia="en-US"/>
    </w:rPr>
  </w:style>
  <w:style w:type="paragraph" w:customStyle="1" w:styleId="HeadingBase">
    <w:name w:val="Heading Base"/>
    <w:rsid w:val="005A55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55EB"/>
    <w:pPr>
      <w:tabs>
        <w:tab w:val="right" w:leader="dot" w:pos="9072"/>
      </w:tabs>
      <w:ind w:left="567"/>
    </w:pPr>
    <w:rPr>
      <w:szCs w:val="22"/>
    </w:rPr>
  </w:style>
  <w:style w:type="paragraph" w:customStyle="1" w:styleId="TOCBase">
    <w:name w:val="TOC Base"/>
    <w:rsid w:val="005A55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55EB"/>
    <w:pPr>
      <w:tabs>
        <w:tab w:val="right" w:leader="dot" w:pos="9072"/>
      </w:tabs>
      <w:spacing w:before="40" w:after="40"/>
      <w:ind w:left="284"/>
    </w:pPr>
    <w:rPr>
      <w:rFonts w:ascii="Times New Roman" w:hAnsi="Times New Roman"/>
    </w:rPr>
  </w:style>
  <w:style w:type="paragraph" w:styleId="TOC1">
    <w:name w:val="toc 1"/>
    <w:basedOn w:val="TOCBase"/>
    <w:next w:val="Normal"/>
    <w:rsid w:val="005A55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55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55EB"/>
    <w:rPr>
      <w:rFonts w:ascii="Times New Roman" w:eastAsia="Times New Roman" w:hAnsi="Times New Roman" w:cs="Times New Roman"/>
      <w:sz w:val="16"/>
      <w:lang w:eastAsia="en-US"/>
    </w:rPr>
  </w:style>
  <w:style w:type="paragraph" w:styleId="Title">
    <w:name w:val="Title"/>
    <w:basedOn w:val="HeadingBase"/>
    <w:link w:val="TitleChar"/>
    <w:qFormat/>
    <w:rsid w:val="005A55EB"/>
    <w:pPr>
      <w:spacing w:before="5040"/>
      <w:jc w:val="center"/>
    </w:pPr>
    <w:rPr>
      <w:sz w:val="48"/>
      <w:szCs w:val="72"/>
      <w:lang w:val="en-US"/>
    </w:rPr>
  </w:style>
  <w:style w:type="character" w:customStyle="1" w:styleId="TitleChar">
    <w:name w:val="Title Char"/>
    <w:basedOn w:val="DefaultParagraphFont"/>
    <w:link w:val="Title"/>
    <w:rsid w:val="005A55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55EB"/>
    <w:pPr>
      <w:tabs>
        <w:tab w:val="left" w:pos="3600"/>
        <w:tab w:val="left" w:pos="3958"/>
      </w:tabs>
    </w:pPr>
  </w:style>
  <w:style w:type="paragraph" w:customStyle="1" w:styleId="Note">
    <w:name w:val="Note"/>
    <w:basedOn w:val="BodyText"/>
    <w:rsid w:val="005A55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55EB"/>
    <w:pPr>
      <w:framePr w:wrap="auto" w:hAnchor="text" w:y="6049"/>
    </w:pPr>
    <w:rPr>
      <w:color w:val="000000"/>
      <w:sz w:val="40"/>
    </w:rPr>
  </w:style>
  <w:style w:type="paragraph" w:customStyle="1" w:styleId="TOCTitle">
    <w:name w:val="TOCTitle"/>
    <w:basedOn w:val="Heading1"/>
    <w:rsid w:val="005A55EB"/>
    <w:pPr>
      <w:spacing w:after="240"/>
      <w:jc w:val="center"/>
      <w:outlineLvl w:val="9"/>
    </w:pPr>
    <w:rPr>
      <w:caps/>
    </w:rPr>
  </w:style>
  <w:style w:type="paragraph" w:customStyle="1" w:styleId="Version">
    <w:name w:val="Version"/>
    <w:rsid w:val="005A55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55EB"/>
    <w:pPr>
      <w:numPr>
        <w:numId w:val="12"/>
      </w:numPr>
      <w:tabs>
        <w:tab w:val="clear" w:pos="680"/>
      </w:tabs>
    </w:pPr>
  </w:style>
  <w:style w:type="paragraph" w:styleId="Index1">
    <w:name w:val="index 1"/>
    <w:basedOn w:val="Normal"/>
    <w:next w:val="Normal"/>
    <w:semiHidden/>
    <w:rsid w:val="005A55EB"/>
    <w:pPr>
      <w:keepNext w:val="0"/>
      <w:tabs>
        <w:tab w:val="right" w:pos="4176"/>
      </w:tabs>
      <w:ind w:left="198" w:hanging="198"/>
    </w:pPr>
    <w:rPr>
      <w:rFonts w:ascii="Garamond" w:hAnsi="Garamond"/>
    </w:rPr>
  </w:style>
  <w:style w:type="paragraph" w:styleId="IndexHeading">
    <w:name w:val="index heading"/>
    <w:basedOn w:val="Normal"/>
    <w:next w:val="Index1"/>
    <w:semiHidden/>
    <w:rsid w:val="005A55EB"/>
    <w:pPr>
      <w:spacing w:before="120" w:after="120"/>
    </w:pPr>
    <w:rPr>
      <w:rFonts w:ascii="Arial" w:hAnsi="Arial"/>
      <w:b/>
      <w:color w:val="918585"/>
      <w:sz w:val="24"/>
    </w:rPr>
  </w:style>
  <w:style w:type="paragraph" w:styleId="Header">
    <w:name w:val="header"/>
    <w:basedOn w:val="Normal"/>
    <w:link w:val="HeaderChar"/>
    <w:rsid w:val="005A55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55EB"/>
    <w:rPr>
      <w:rFonts w:ascii="Times New Roman" w:eastAsia="Times New Roman" w:hAnsi="Times New Roman" w:cs="Times New Roman"/>
      <w:sz w:val="16"/>
      <w:szCs w:val="20"/>
      <w:lang w:val="en-GB" w:eastAsia="en-US"/>
    </w:rPr>
  </w:style>
  <w:style w:type="paragraph" w:customStyle="1" w:styleId="Chapter">
    <w:name w:val="Chapter"/>
    <w:basedOn w:val="Normal"/>
    <w:rsid w:val="005A55EB"/>
    <w:pPr>
      <w:spacing w:before="240"/>
    </w:pPr>
    <w:rPr>
      <w:rFonts w:ascii="Times New Roman" w:hAnsi="Times New Roman"/>
      <w:smallCaps/>
      <w:spacing w:val="80"/>
      <w:sz w:val="28"/>
    </w:rPr>
  </w:style>
  <w:style w:type="paragraph" w:customStyle="1" w:styleId="InChapter">
    <w:name w:val="InChapter"/>
    <w:basedOn w:val="Heading3"/>
    <w:rsid w:val="005A55EB"/>
    <w:pPr>
      <w:spacing w:after="240"/>
      <w:outlineLvl w:val="9"/>
    </w:pPr>
    <w:rPr>
      <w:noProof/>
    </w:rPr>
  </w:style>
  <w:style w:type="paragraph" w:styleId="Index2">
    <w:name w:val="index 2"/>
    <w:basedOn w:val="Normal"/>
    <w:next w:val="Normal"/>
    <w:semiHidden/>
    <w:rsid w:val="005A55EB"/>
    <w:pPr>
      <w:tabs>
        <w:tab w:val="right" w:pos="4176"/>
      </w:tabs>
      <w:ind w:left="568" w:hanging="284"/>
    </w:pPr>
    <w:rPr>
      <w:rFonts w:ascii="Garamond" w:hAnsi="Garamond"/>
    </w:rPr>
  </w:style>
  <w:style w:type="paragraph" w:customStyle="1" w:styleId="Byline">
    <w:name w:val="Byline"/>
    <w:rsid w:val="005A55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55EB"/>
    <w:pPr>
      <w:tabs>
        <w:tab w:val="clear" w:pos="3600"/>
        <w:tab w:val="clear" w:pos="3958"/>
      </w:tabs>
      <w:jc w:val="right"/>
    </w:pPr>
  </w:style>
  <w:style w:type="character" w:styleId="Emphasis">
    <w:name w:val="Emphasis"/>
    <w:basedOn w:val="DefaultParagraphFont"/>
    <w:qFormat/>
    <w:rsid w:val="005A55EB"/>
    <w:rPr>
      <w:i/>
    </w:rPr>
  </w:style>
  <w:style w:type="paragraph" w:styleId="Caption">
    <w:name w:val="caption"/>
    <w:basedOn w:val="BodyText"/>
    <w:next w:val="Normal"/>
    <w:qFormat/>
    <w:rsid w:val="005A55EB"/>
    <w:pPr>
      <w:framePr w:w="2268" w:hSpace="181" w:vSpace="181" w:wrap="around" w:vAnchor="text" w:hAnchor="page" w:x="1135" w:y="285" w:anchorLock="1"/>
    </w:pPr>
    <w:rPr>
      <w:i/>
    </w:rPr>
  </w:style>
  <w:style w:type="paragraph" w:customStyle="1" w:styleId="MiniTOCTitle">
    <w:name w:val="MiniTOCTitle"/>
    <w:basedOn w:val="Heading4"/>
    <w:rsid w:val="005A55EB"/>
    <w:pPr>
      <w:spacing w:before="240"/>
      <w:outlineLvl w:val="9"/>
    </w:pPr>
    <w:rPr>
      <w:noProof/>
      <w:sz w:val="24"/>
    </w:rPr>
  </w:style>
  <w:style w:type="paragraph" w:customStyle="1" w:styleId="MiniTOCItem">
    <w:name w:val="MiniTOCItem"/>
    <w:basedOn w:val="ListBullet"/>
    <w:rsid w:val="005A55EB"/>
    <w:pPr>
      <w:numPr>
        <w:numId w:val="0"/>
      </w:numPr>
      <w:tabs>
        <w:tab w:val="right" w:leader="dot" w:pos="6521"/>
      </w:tabs>
      <w:spacing w:before="0" w:after="0"/>
    </w:pPr>
  </w:style>
  <w:style w:type="paragraph" w:customStyle="1" w:styleId="TOFTitle">
    <w:name w:val="TOFTitle"/>
    <w:basedOn w:val="TOCTitle"/>
    <w:rsid w:val="005A55EB"/>
  </w:style>
  <w:style w:type="paragraph" w:styleId="TableofFigures">
    <w:name w:val="table of figures"/>
    <w:basedOn w:val="Normal"/>
    <w:next w:val="Normal"/>
    <w:semiHidden/>
    <w:rsid w:val="005A55EB"/>
    <w:pPr>
      <w:tabs>
        <w:tab w:val="right" w:leader="dot" w:pos="9072"/>
      </w:tabs>
      <w:ind w:left="970" w:hanging="403"/>
    </w:pPr>
    <w:rPr>
      <w:rFonts w:ascii="Times New Roman" w:hAnsi="Times New Roman"/>
      <w:b/>
    </w:rPr>
  </w:style>
  <w:style w:type="paragraph" w:styleId="ListNumber">
    <w:name w:val="List Number"/>
    <w:basedOn w:val="List"/>
    <w:rsid w:val="005A55EB"/>
    <w:pPr>
      <w:numPr>
        <w:numId w:val="14"/>
      </w:numPr>
      <w:tabs>
        <w:tab w:val="clear" w:pos="340"/>
      </w:tabs>
    </w:pPr>
  </w:style>
  <w:style w:type="character" w:customStyle="1" w:styleId="WingdingSymbols">
    <w:name w:val="Wingding Symbols"/>
    <w:rsid w:val="005A55EB"/>
    <w:rPr>
      <w:rFonts w:ascii="Wingdings" w:hAnsi="Wingdings"/>
    </w:rPr>
  </w:style>
  <w:style w:type="character" w:customStyle="1" w:styleId="HotSpot">
    <w:name w:val="HotSpot"/>
    <w:rsid w:val="005A55EB"/>
    <w:rPr>
      <w:color w:val="0033CC"/>
      <w:u w:val="none"/>
    </w:rPr>
  </w:style>
  <w:style w:type="paragraph" w:customStyle="1" w:styleId="BodyTextRight">
    <w:name w:val="Body Text Right"/>
    <w:basedOn w:val="BodyText"/>
    <w:rsid w:val="005A55EB"/>
    <w:pPr>
      <w:spacing w:before="0" w:after="0"/>
      <w:jc w:val="right"/>
    </w:pPr>
  </w:style>
  <w:style w:type="paragraph" w:styleId="Index3">
    <w:name w:val="index 3"/>
    <w:basedOn w:val="ListNumber2"/>
    <w:next w:val="Normal"/>
    <w:semiHidden/>
    <w:rsid w:val="005A55EB"/>
    <w:pPr>
      <w:numPr>
        <w:numId w:val="0"/>
      </w:numPr>
      <w:tabs>
        <w:tab w:val="right" w:leader="dot" w:pos="4176"/>
      </w:tabs>
    </w:pPr>
  </w:style>
  <w:style w:type="paragraph" w:styleId="ListNumber2">
    <w:name w:val="List Number 2"/>
    <w:basedOn w:val="List2"/>
    <w:rsid w:val="005A55EB"/>
    <w:pPr>
      <w:numPr>
        <w:numId w:val="9"/>
      </w:numPr>
      <w:tabs>
        <w:tab w:val="clear" w:pos="1060"/>
      </w:tabs>
    </w:pPr>
  </w:style>
  <w:style w:type="paragraph" w:customStyle="1" w:styleId="MarginNote">
    <w:name w:val="Margin Note"/>
    <w:basedOn w:val="BodyText"/>
    <w:rsid w:val="005A55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55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55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55EB"/>
    <w:rPr>
      <w:sz w:val="32"/>
    </w:rPr>
  </w:style>
  <w:style w:type="paragraph" w:customStyle="1" w:styleId="HeadingProcedure">
    <w:name w:val="Heading Procedure"/>
    <w:basedOn w:val="HeadingBase"/>
    <w:next w:val="Normal"/>
    <w:rsid w:val="005A55EB"/>
    <w:pPr>
      <w:tabs>
        <w:tab w:val="left" w:pos="0"/>
      </w:tabs>
      <w:spacing w:before="120" w:after="60"/>
    </w:pPr>
    <w:rPr>
      <w:i/>
      <w:color w:val="918585"/>
      <w:sz w:val="22"/>
    </w:rPr>
  </w:style>
  <w:style w:type="paragraph" w:customStyle="1" w:styleId="TableBodyText">
    <w:name w:val="Table Body Text"/>
    <w:basedOn w:val="BodyText"/>
    <w:rsid w:val="005A55EB"/>
    <w:pPr>
      <w:spacing w:before="60" w:after="60"/>
    </w:pPr>
  </w:style>
  <w:style w:type="paragraph" w:styleId="ListContinue">
    <w:name w:val="List Continue"/>
    <w:basedOn w:val="List"/>
    <w:rsid w:val="005A55EB"/>
    <w:pPr>
      <w:ind w:firstLine="0"/>
    </w:pPr>
  </w:style>
  <w:style w:type="paragraph" w:customStyle="1" w:styleId="ListNote">
    <w:name w:val="List Note"/>
    <w:basedOn w:val="List"/>
    <w:rsid w:val="005A55EB"/>
    <w:pPr>
      <w:pBdr>
        <w:top w:val="single" w:sz="6" w:space="2" w:color="918585"/>
        <w:bottom w:val="single" w:sz="6" w:space="2" w:color="918585"/>
      </w:pBdr>
      <w:tabs>
        <w:tab w:val="left" w:pos="1021"/>
      </w:tabs>
      <w:ind w:firstLine="0"/>
    </w:pPr>
  </w:style>
  <w:style w:type="paragraph" w:customStyle="1" w:styleId="Warning">
    <w:name w:val="Warning"/>
    <w:basedOn w:val="BodyText"/>
    <w:rsid w:val="005A55EB"/>
    <w:pPr>
      <w:shd w:val="clear" w:color="auto" w:fill="D9D9D9"/>
      <w:tabs>
        <w:tab w:val="left" w:pos="992"/>
      </w:tabs>
      <w:ind w:left="119" w:right="119"/>
    </w:pPr>
    <w:rPr>
      <w:sz w:val="20"/>
    </w:rPr>
  </w:style>
  <w:style w:type="paragraph" w:customStyle="1" w:styleId="MarginIcons">
    <w:name w:val="Margin Icons"/>
    <w:basedOn w:val="BodyText"/>
    <w:rsid w:val="005A55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55EB"/>
    <w:rPr>
      <w:rFonts w:ascii="Courier New" w:hAnsi="Courier New"/>
    </w:rPr>
  </w:style>
  <w:style w:type="paragraph" w:customStyle="1" w:styleId="NoteBullet">
    <w:name w:val="Note Bullet"/>
    <w:basedOn w:val="Note"/>
    <w:rsid w:val="005A55EB"/>
    <w:pPr>
      <w:tabs>
        <w:tab w:val="clear" w:pos="680"/>
      </w:tabs>
      <w:spacing w:before="60" w:after="60"/>
    </w:pPr>
  </w:style>
  <w:style w:type="paragraph" w:customStyle="1" w:styleId="SubHeading2">
    <w:name w:val="SubHeading2"/>
    <w:basedOn w:val="HeadingBase"/>
    <w:rsid w:val="005A55EB"/>
    <w:pPr>
      <w:spacing w:before="240" w:after="60"/>
    </w:pPr>
    <w:rPr>
      <w:sz w:val="20"/>
    </w:rPr>
  </w:style>
  <w:style w:type="paragraph" w:customStyle="1" w:styleId="SubHeading1">
    <w:name w:val="SubHeading1"/>
    <w:basedOn w:val="HeadingBase"/>
    <w:rsid w:val="005A55EB"/>
    <w:pPr>
      <w:spacing w:before="240" w:after="60"/>
    </w:pPr>
    <w:rPr>
      <w:color w:val="918585"/>
      <w:sz w:val="22"/>
    </w:rPr>
  </w:style>
  <w:style w:type="paragraph" w:customStyle="1" w:styleId="SideHeading">
    <w:name w:val="Side Heading"/>
    <w:basedOn w:val="HeadingBase"/>
    <w:rsid w:val="005A55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55EB"/>
    <w:pPr>
      <w:numPr>
        <w:numId w:val="10"/>
      </w:numPr>
    </w:pPr>
  </w:style>
  <w:style w:type="paragraph" w:styleId="PlainText">
    <w:name w:val="Plain Text"/>
    <w:basedOn w:val="Normal"/>
    <w:link w:val="PlainTextChar"/>
    <w:rsid w:val="005A55EB"/>
    <w:rPr>
      <w:sz w:val="20"/>
    </w:rPr>
  </w:style>
  <w:style w:type="character" w:customStyle="1" w:styleId="PlainTextChar">
    <w:name w:val="Plain Text Char"/>
    <w:basedOn w:val="DefaultParagraphFont"/>
    <w:link w:val="PlainText"/>
    <w:rsid w:val="005A55EB"/>
    <w:rPr>
      <w:rFonts w:ascii="Courier New" w:eastAsia="Times New Roman" w:hAnsi="Courier New" w:cs="Times New Roman"/>
      <w:sz w:val="20"/>
      <w:szCs w:val="20"/>
      <w:lang w:eastAsia="en-US"/>
    </w:rPr>
  </w:style>
  <w:style w:type="character" w:customStyle="1" w:styleId="MenuOption">
    <w:name w:val="Menu Option"/>
    <w:basedOn w:val="DefaultParagraphFont"/>
    <w:rsid w:val="005A55EB"/>
    <w:rPr>
      <w:b/>
      <w:smallCaps/>
    </w:rPr>
  </w:style>
  <w:style w:type="paragraph" w:customStyle="1" w:styleId="TableListNumber">
    <w:name w:val="Table List Number"/>
    <w:basedOn w:val="ListNumber"/>
    <w:rsid w:val="005A55EB"/>
    <w:pPr>
      <w:numPr>
        <w:numId w:val="0"/>
      </w:numPr>
    </w:pPr>
  </w:style>
  <w:style w:type="paragraph" w:styleId="TOC4">
    <w:name w:val="toc 4"/>
    <w:basedOn w:val="TOCBase"/>
    <w:next w:val="Normal"/>
    <w:semiHidden/>
    <w:rsid w:val="005A55EB"/>
    <w:pPr>
      <w:tabs>
        <w:tab w:val="right" w:leader="dot" w:pos="9071"/>
      </w:tabs>
      <w:ind w:left="1701"/>
    </w:pPr>
  </w:style>
  <w:style w:type="paragraph" w:customStyle="1" w:styleId="ListAlpha">
    <w:name w:val="List Alpha"/>
    <w:basedOn w:val="List"/>
    <w:rsid w:val="005A55EB"/>
    <w:pPr>
      <w:numPr>
        <w:numId w:val="8"/>
      </w:numPr>
    </w:pPr>
  </w:style>
  <w:style w:type="paragraph" w:customStyle="1" w:styleId="ListAlpha2">
    <w:name w:val="List Alpha 2"/>
    <w:basedOn w:val="List2"/>
    <w:rsid w:val="005A55EB"/>
    <w:pPr>
      <w:numPr>
        <w:numId w:val="7"/>
      </w:numPr>
    </w:pPr>
  </w:style>
  <w:style w:type="paragraph" w:styleId="List2">
    <w:name w:val="List 2"/>
    <w:basedOn w:val="BodyText"/>
    <w:rsid w:val="005A55EB"/>
    <w:pPr>
      <w:tabs>
        <w:tab w:val="left" w:pos="680"/>
      </w:tabs>
      <w:spacing w:before="60" w:after="60"/>
      <w:ind w:left="680" w:hanging="340"/>
    </w:pPr>
  </w:style>
  <w:style w:type="paragraph" w:styleId="List3">
    <w:name w:val="List 3"/>
    <w:basedOn w:val="BodyText"/>
    <w:rsid w:val="005A55EB"/>
    <w:pPr>
      <w:tabs>
        <w:tab w:val="left" w:pos="1021"/>
      </w:tabs>
      <w:spacing w:before="60" w:after="60"/>
      <w:ind w:left="1020" w:hanging="340"/>
    </w:pPr>
  </w:style>
  <w:style w:type="paragraph" w:styleId="List4">
    <w:name w:val="List 4"/>
    <w:basedOn w:val="BodyText"/>
    <w:rsid w:val="005A55EB"/>
    <w:pPr>
      <w:tabs>
        <w:tab w:val="left" w:pos="1361"/>
      </w:tabs>
      <w:spacing w:before="60" w:after="60"/>
      <w:ind w:left="1361" w:hanging="340"/>
    </w:pPr>
  </w:style>
  <w:style w:type="paragraph" w:styleId="List5">
    <w:name w:val="List 5"/>
    <w:basedOn w:val="BodyText"/>
    <w:rsid w:val="005A55EB"/>
    <w:pPr>
      <w:tabs>
        <w:tab w:val="left" w:pos="1701"/>
      </w:tabs>
      <w:spacing w:before="60" w:after="60"/>
      <w:ind w:left="1701" w:hanging="340"/>
    </w:pPr>
  </w:style>
  <w:style w:type="paragraph" w:styleId="ListBullet3">
    <w:name w:val="List Bullet 3"/>
    <w:basedOn w:val="List3"/>
    <w:rsid w:val="005A55EB"/>
    <w:pPr>
      <w:numPr>
        <w:numId w:val="13"/>
      </w:numPr>
      <w:tabs>
        <w:tab w:val="clear" w:pos="1021"/>
      </w:tabs>
      <w:ind w:left="1037" w:hanging="357"/>
    </w:pPr>
  </w:style>
  <w:style w:type="paragraph" w:styleId="ListBullet4">
    <w:name w:val="List Bullet 4"/>
    <w:basedOn w:val="List4"/>
    <w:rsid w:val="005A55EB"/>
    <w:pPr>
      <w:numPr>
        <w:numId w:val="2"/>
      </w:numPr>
      <w:tabs>
        <w:tab w:val="clear" w:pos="1361"/>
      </w:tabs>
    </w:pPr>
  </w:style>
  <w:style w:type="paragraph" w:styleId="ListBullet5">
    <w:name w:val="List Bullet 5"/>
    <w:basedOn w:val="List5"/>
    <w:rsid w:val="005A55EB"/>
    <w:pPr>
      <w:numPr>
        <w:numId w:val="3"/>
      </w:numPr>
    </w:pPr>
  </w:style>
  <w:style w:type="paragraph" w:styleId="ListContinue2">
    <w:name w:val="List Continue 2"/>
    <w:basedOn w:val="List2"/>
    <w:rsid w:val="005A55EB"/>
    <w:pPr>
      <w:ind w:firstLine="0"/>
    </w:pPr>
  </w:style>
  <w:style w:type="paragraph" w:styleId="ListContinue3">
    <w:name w:val="List Continue 3"/>
    <w:basedOn w:val="List3"/>
    <w:rsid w:val="005A55EB"/>
    <w:pPr>
      <w:ind w:left="1021" w:firstLine="0"/>
    </w:pPr>
  </w:style>
  <w:style w:type="paragraph" w:styleId="ListContinue4">
    <w:name w:val="List Continue 4"/>
    <w:basedOn w:val="List4"/>
    <w:rsid w:val="005A55EB"/>
    <w:pPr>
      <w:ind w:firstLine="0"/>
    </w:pPr>
  </w:style>
  <w:style w:type="paragraph" w:styleId="ListContinue5">
    <w:name w:val="List Continue 5"/>
    <w:basedOn w:val="List5"/>
    <w:rsid w:val="005A55EB"/>
    <w:pPr>
      <w:ind w:firstLine="0"/>
    </w:pPr>
  </w:style>
  <w:style w:type="paragraph" w:styleId="ListNumber3">
    <w:name w:val="List Number 3"/>
    <w:basedOn w:val="List3"/>
    <w:rsid w:val="005A55EB"/>
    <w:pPr>
      <w:numPr>
        <w:numId w:val="4"/>
      </w:numPr>
    </w:pPr>
  </w:style>
  <w:style w:type="paragraph" w:styleId="ListNumber4">
    <w:name w:val="List Number 4"/>
    <w:basedOn w:val="List4"/>
    <w:rsid w:val="005A55EB"/>
    <w:pPr>
      <w:numPr>
        <w:numId w:val="5"/>
      </w:numPr>
    </w:pPr>
  </w:style>
  <w:style w:type="paragraph" w:styleId="ListNumber5">
    <w:name w:val="List Number 5"/>
    <w:basedOn w:val="List5"/>
    <w:rsid w:val="005A55EB"/>
    <w:pPr>
      <w:numPr>
        <w:numId w:val="6"/>
      </w:numPr>
    </w:pPr>
  </w:style>
  <w:style w:type="paragraph" w:styleId="BlockText">
    <w:name w:val="Block Text"/>
    <w:basedOn w:val="Normal"/>
    <w:rsid w:val="005A55EB"/>
    <w:pPr>
      <w:spacing w:after="120"/>
      <w:ind w:left="1440" w:right="1440"/>
    </w:pPr>
  </w:style>
  <w:style w:type="character" w:customStyle="1" w:styleId="Subscript">
    <w:name w:val="Subscript"/>
    <w:basedOn w:val="DefaultParagraphFont"/>
    <w:rsid w:val="005A55EB"/>
    <w:rPr>
      <w:sz w:val="16"/>
      <w:vertAlign w:val="subscript"/>
    </w:rPr>
  </w:style>
  <w:style w:type="character" w:customStyle="1" w:styleId="Superscript">
    <w:name w:val="Superscript"/>
    <w:basedOn w:val="DefaultParagraphFont"/>
    <w:rsid w:val="005A55EB"/>
    <w:rPr>
      <w:sz w:val="16"/>
      <w:vertAlign w:val="superscript"/>
    </w:rPr>
  </w:style>
  <w:style w:type="character" w:customStyle="1" w:styleId="Symbols">
    <w:name w:val="Symbols"/>
    <w:basedOn w:val="DefaultParagraphFont"/>
    <w:rsid w:val="005A55EB"/>
    <w:rPr>
      <w:rFonts w:ascii="Symbol" w:hAnsi="Symbol"/>
    </w:rPr>
  </w:style>
  <w:style w:type="character" w:customStyle="1" w:styleId="MenuOptions">
    <w:name w:val="Menu Options"/>
    <w:basedOn w:val="DefaultParagraphFont"/>
    <w:rsid w:val="005A55EB"/>
    <w:rPr>
      <w:rFonts w:ascii="Arial Narrow" w:hAnsi="Arial Narrow"/>
      <w:smallCaps/>
    </w:rPr>
  </w:style>
  <w:style w:type="character" w:customStyle="1" w:styleId="Buttons">
    <w:name w:val="Buttons"/>
    <w:basedOn w:val="DefaultParagraphFont"/>
    <w:rsid w:val="005A55EB"/>
    <w:rPr>
      <w:b/>
    </w:rPr>
  </w:style>
  <w:style w:type="character" w:customStyle="1" w:styleId="Underlined">
    <w:name w:val="Underlined"/>
    <w:basedOn w:val="DefaultParagraphFont"/>
    <w:rsid w:val="005A55EB"/>
    <w:rPr>
      <w:u w:val="single"/>
    </w:rPr>
  </w:style>
  <w:style w:type="paragraph" w:customStyle="1" w:styleId="TableBodyTextRight">
    <w:name w:val="Table Body Text Right"/>
    <w:basedOn w:val="TableBodyText"/>
    <w:rsid w:val="005A55EB"/>
    <w:pPr>
      <w:widowControl w:val="0"/>
      <w:autoSpaceDE w:val="0"/>
      <w:autoSpaceDN w:val="0"/>
      <w:adjustRightInd w:val="0"/>
      <w:jc w:val="right"/>
    </w:pPr>
    <w:rPr>
      <w:rFonts w:cs="Arial"/>
      <w:szCs w:val="18"/>
    </w:rPr>
  </w:style>
  <w:style w:type="paragraph" w:customStyle="1" w:styleId="CopyrightText">
    <w:name w:val="Copyright Text"/>
    <w:basedOn w:val="BodyText"/>
    <w:rsid w:val="005A55EB"/>
    <w:rPr>
      <w:sz w:val="18"/>
    </w:rPr>
  </w:style>
  <w:style w:type="paragraph" w:customStyle="1" w:styleId="BodySmallRight">
    <w:name w:val="Body Small Right"/>
    <w:basedOn w:val="BodyTextRight"/>
    <w:rsid w:val="005A55EB"/>
    <w:rPr>
      <w:sz w:val="18"/>
      <w:szCs w:val="18"/>
    </w:rPr>
  </w:style>
  <w:style w:type="paragraph" w:customStyle="1" w:styleId="MarginEdition">
    <w:name w:val="Margin Edition"/>
    <w:basedOn w:val="MarginNote"/>
    <w:rsid w:val="005A55EB"/>
    <w:pPr>
      <w:spacing w:before="0" w:after="0"/>
    </w:pPr>
    <w:rPr>
      <w:rFonts w:ascii="Times New Roman" w:hAnsi="Times New Roman"/>
      <w:color w:val="999999"/>
    </w:rPr>
  </w:style>
  <w:style w:type="paragraph" w:customStyle="1" w:styleId="Spacer">
    <w:name w:val="Spacer"/>
    <w:basedOn w:val="Normal"/>
    <w:rsid w:val="005A55EB"/>
    <w:rPr>
      <w:sz w:val="2"/>
      <w:szCs w:val="2"/>
    </w:rPr>
  </w:style>
  <w:style w:type="character" w:customStyle="1" w:styleId="Small">
    <w:name w:val="Small"/>
    <w:basedOn w:val="DefaultParagraphFont"/>
    <w:rsid w:val="005A55EB"/>
    <w:rPr>
      <w:sz w:val="16"/>
    </w:rPr>
  </w:style>
  <w:style w:type="paragraph" w:customStyle="1" w:styleId="WideTable">
    <w:name w:val="Wide Table"/>
    <w:basedOn w:val="Normal"/>
    <w:rsid w:val="005A55EB"/>
    <w:pPr>
      <w:ind w:left="-1418"/>
    </w:pPr>
    <w:rPr>
      <w:sz w:val="2"/>
      <w:szCs w:val="2"/>
    </w:rPr>
  </w:style>
  <w:style w:type="character" w:styleId="PageNumber">
    <w:name w:val="page number"/>
    <w:basedOn w:val="DefaultParagraphFont"/>
    <w:rsid w:val="005A55EB"/>
  </w:style>
  <w:style w:type="paragraph" w:styleId="Quote">
    <w:name w:val="Quote"/>
    <w:basedOn w:val="Heading1"/>
    <w:link w:val="QuoteChar"/>
    <w:qFormat/>
    <w:rsid w:val="005A55EB"/>
    <w:rPr>
      <w:b w:val="0"/>
      <w:sz w:val="72"/>
      <w:szCs w:val="72"/>
      <w:lang w:val="en-NZ"/>
    </w:rPr>
  </w:style>
  <w:style w:type="character" w:customStyle="1" w:styleId="QuoteChar">
    <w:name w:val="Quote Char"/>
    <w:basedOn w:val="DefaultParagraphFont"/>
    <w:link w:val="Quote"/>
    <w:rsid w:val="005A55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55EB"/>
    <w:pPr>
      <w:pageBreakBefore/>
    </w:pPr>
  </w:style>
  <w:style w:type="paragraph" w:customStyle="1" w:styleId="Border">
    <w:name w:val="Border"/>
    <w:basedOn w:val="Normal"/>
    <w:qFormat/>
    <w:rsid w:val="005A55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55EB"/>
    <w:rPr>
      <w:b/>
      <w:bCs/>
      <w:i/>
      <w:iCs/>
      <w:color w:val="auto"/>
    </w:rPr>
  </w:style>
  <w:style w:type="paragraph" w:styleId="IntenseQuote">
    <w:name w:val="Intense Quote"/>
    <w:basedOn w:val="Normal"/>
    <w:next w:val="Normal"/>
    <w:link w:val="IntenseQuoteChar"/>
    <w:uiPriority w:val="30"/>
    <w:qFormat/>
    <w:rsid w:val="005A55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55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55EB"/>
    <w:rPr>
      <w:smallCaps/>
      <w:color w:val="auto"/>
      <w:u w:val="single"/>
    </w:rPr>
  </w:style>
  <w:style w:type="character" w:styleId="IntenseReference">
    <w:name w:val="Intense Reference"/>
    <w:basedOn w:val="DefaultParagraphFont"/>
    <w:uiPriority w:val="32"/>
    <w:qFormat/>
    <w:rsid w:val="005A55EB"/>
    <w:rPr>
      <w:b/>
      <w:bCs/>
      <w:smallCaps/>
      <w:color w:val="auto"/>
      <w:spacing w:val="5"/>
      <w:u w:val="single"/>
    </w:rPr>
  </w:style>
  <w:style w:type="paragraph" w:customStyle="1" w:styleId="2ColumnHeading">
    <w:name w:val="2Column Heading"/>
    <w:basedOn w:val="BodyText"/>
    <w:qFormat/>
    <w:rsid w:val="005A55EB"/>
    <w:pPr>
      <w:spacing w:after="60"/>
      <w:ind w:left="-2268"/>
    </w:pPr>
    <w:rPr>
      <w:b/>
    </w:rPr>
  </w:style>
  <w:style w:type="paragraph" w:customStyle="1" w:styleId="Heading1TOC">
    <w:name w:val="Heading1 TOC"/>
    <w:basedOn w:val="Normal"/>
    <w:qFormat/>
    <w:rsid w:val="005A55EB"/>
    <w:pPr>
      <w:spacing w:before="240" w:after="120"/>
    </w:pPr>
    <w:rPr>
      <w:rFonts w:ascii="Times New Roman" w:hAnsi="Times New Roman"/>
      <w:b/>
      <w:sz w:val="32"/>
    </w:rPr>
  </w:style>
  <w:style w:type="paragraph" w:customStyle="1" w:styleId="Heading2TOC">
    <w:name w:val="Heading2 TOC"/>
    <w:basedOn w:val="Normal"/>
    <w:qFormat/>
    <w:rsid w:val="005A55EB"/>
    <w:pPr>
      <w:spacing w:before="240" w:after="60"/>
    </w:pPr>
    <w:rPr>
      <w:rFonts w:ascii="Times New Roman" w:hAnsi="Times New Roman"/>
      <w:b/>
      <w:sz w:val="28"/>
    </w:rPr>
  </w:style>
  <w:style w:type="character" w:customStyle="1" w:styleId="Underline">
    <w:name w:val="Underline"/>
    <w:basedOn w:val="DefaultParagraphFont"/>
    <w:qFormat/>
    <w:rsid w:val="005A55EB"/>
    <w:rPr>
      <w:u w:val="single"/>
    </w:rPr>
  </w:style>
  <w:style w:type="character" w:customStyle="1" w:styleId="BoldandItalics">
    <w:name w:val="Bold and Italics"/>
    <w:qFormat/>
    <w:rsid w:val="005A55EB"/>
    <w:rPr>
      <w:b/>
      <w:i/>
      <w:u w:val="none"/>
    </w:rPr>
  </w:style>
  <w:style w:type="paragraph" w:styleId="BalloonText">
    <w:name w:val="Balloon Text"/>
    <w:basedOn w:val="Normal"/>
    <w:link w:val="BalloonTextChar"/>
    <w:rsid w:val="005A55EB"/>
    <w:rPr>
      <w:rFonts w:ascii="Tahoma" w:hAnsi="Tahoma" w:cs="Tahoma"/>
      <w:sz w:val="16"/>
      <w:szCs w:val="16"/>
    </w:rPr>
  </w:style>
  <w:style w:type="character" w:customStyle="1" w:styleId="BalloonTextChar">
    <w:name w:val="Balloon Text Char"/>
    <w:basedOn w:val="DefaultParagraphFont"/>
    <w:link w:val="BalloonText"/>
    <w:rsid w:val="005A55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55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55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55EB"/>
    <w:rPr>
      <w:b/>
      <w:color w:val="660033"/>
      <w:spacing w:val="0"/>
    </w:rPr>
  </w:style>
  <w:style w:type="paragraph" w:customStyle="1" w:styleId="Nameditemlist">
    <w:name w:val="Named item list"/>
    <w:basedOn w:val="BodyText"/>
    <w:qFormat/>
    <w:rsid w:val="005A55EB"/>
    <w:pPr>
      <w:tabs>
        <w:tab w:val="left" w:pos="2835"/>
      </w:tabs>
      <w:ind w:left="2835" w:hanging="2835"/>
    </w:pPr>
  </w:style>
  <w:style w:type="paragraph" w:customStyle="1" w:styleId="BodyTextnopadding">
    <w:name w:val="Body Text no padding"/>
    <w:basedOn w:val="BodyText"/>
    <w:qFormat/>
    <w:rsid w:val="005A55EB"/>
    <w:pPr>
      <w:spacing w:before="0" w:after="0"/>
    </w:pPr>
  </w:style>
  <w:style w:type="paragraph" w:customStyle="1" w:styleId="BodyTextBold">
    <w:name w:val="Body Text Bold"/>
    <w:basedOn w:val="BodyText"/>
    <w:qFormat/>
    <w:rsid w:val="005A55EB"/>
    <w:rPr>
      <w:b/>
    </w:rPr>
  </w:style>
  <w:style w:type="character" w:styleId="Hyperlink">
    <w:name w:val="Hyperlink"/>
    <w:basedOn w:val="DefaultParagraphFont"/>
    <w:uiPriority w:val="99"/>
    <w:unhideWhenUsed/>
    <w:rsid w:val="007A0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7680</Characters>
  <Application>Microsoft Office Word</Application>
  <DocSecurity>0</DocSecurity>
  <Lines>219</Lines>
  <Paragraphs>129</Paragraphs>
  <ScaleCrop>false</ScaleCrop>
  <Company>Author-it Software Corporation Ltd.</Company>
  <LinksUpToDate>false</LinksUpToDate>
  <CharactersWithSpaces>8692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NWPNET011 Locate, identify and protect utilities</dc:title>
  <dc:subject>Approved</dc:subject>
  <dc:creator>BuildSkills Australia</dc:creator>
  <cp:keywords>Release: 1</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