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31A6" w:rsidP="00F731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NWPNET004 Monitor and operate network systems</w:t>
      </w:r>
      <w:r>
        <w:fldChar w:fldCharType="end"/>
      </w:r>
    </w:p>
    <w:p w:rsidR="00F731A6" w:rsidP="00F731A6">
      <w:pPr>
        <w:pStyle w:val="Version"/>
        <w:sectPr w:rsidSect="00405E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EFF" w:rsidP="00405EFF">
      <w:pPr>
        <w:pStyle w:val="SuperHeading"/>
      </w:pPr>
      <w:r w:rsidRPr="00405EFF">
        <w:t>Assessment Requirements for NWPNET004 Monitor and operate network systems</w:t>
      </w:r>
    </w:p>
    <w:p w:rsidR="00000000" w:rsidRPr="00405EFF" w:rsidP="00405EFF">
      <w:pPr>
        <w:pStyle w:val="Heading1"/>
      </w:pPr>
      <w:bookmarkStart w:id="1" w:name="O_759960"/>
      <w:bookmarkEnd w:id="1"/>
      <w:r w:rsidRPr="00405E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731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EFF">
            <w:pPr>
              <w:pStyle w:val="TableHeading"/>
              <w:rPr>
                <w:lang w:val="en-NZ"/>
              </w:rPr>
            </w:pPr>
            <w:r w:rsidRPr="00405EF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EFF">
            <w:pPr>
              <w:pStyle w:val="TableHeading"/>
              <w:rPr>
                <w:lang w:val="en-NZ"/>
              </w:rPr>
            </w:pPr>
            <w:r w:rsidRPr="00405EFF">
              <w:t>Comments</w:t>
            </w:r>
          </w:p>
        </w:tc>
      </w:tr>
      <w:tr w:rsidTr="00F731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EFF">
            <w:pPr>
              <w:pStyle w:val="BodyText"/>
              <w:rPr>
                <w:lang w:val="en-NZ"/>
              </w:rPr>
            </w:pPr>
            <w:r w:rsidRPr="00405EF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EFF" w:rsidP="00405EFF">
            <w:pPr>
              <w:pStyle w:val="BodyText"/>
            </w:pPr>
            <w:r w:rsidRPr="00405EFF">
              <w:t xml:space="preserve">These Assessment Requirements were released in NWP Water Training Package release 1.0 and meet the Standards for Training Packages. </w:t>
            </w:r>
          </w:p>
        </w:tc>
      </w:tr>
    </w:tbl>
    <w:p w:rsidR="00000000" w:rsidRPr="00405EFF" w:rsidP="00405EFF">
      <w:pPr>
        <w:pStyle w:val="BodyText"/>
      </w:pPr>
    </w:p>
    <w:p w:rsidR="00000000" w:rsidRPr="00405EFF" w:rsidP="00405EFF">
      <w:pPr>
        <w:pStyle w:val="AllowPageBreak"/>
      </w:pPr>
    </w:p>
    <w:p w:rsidR="00000000" w:rsidRPr="00405EFF" w:rsidP="00405EFF">
      <w:pPr>
        <w:pStyle w:val="Heading1"/>
      </w:pPr>
      <w:bookmarkStart w:id="2" w:name="O_759961"/>
      <w:bookmarkEnd w:id="2"/>
      <w:r w:rsidRPr="00405EFF">
        <w:t>Performance Evidence</w:t>
      </w:r>
    </w:p>
    <w:p w:rsidR="00000000" w:rsidRPr="00405EFF" w:rsidP="00F731A6">
      <w:pPr>
        <w:pStyle w:val="BodyText"/>
      </w:pPr>
      <w:r w:rsidRPr="00405EFF">
        <w:t>Evidence required to demonstrate competence must satisfy all of the requirements of</w:t>
      </w:r>
      <w:r w:rsidRPr="00405EFF">
        <w:t xml:space="preserve"> the elements and performance criteria. If not otherwise specified the candidate must demonstrate evidence of performance of the following on at least one occasion.</w:t>
      </w:r>
    </w:p>
    <w:p w:rsidR="00000000" w:rsidRPr="00405EFF" w:rsidP="00405EFF">
      <w:pPr>
        <w:pStyle w:val="ListBullet"/>
      </w:pPr>
      <w:r w:rsidRPr="00405EFF">
        <w:t>identifying and responding to operational problems</w:t>
      </w:r>
    </w:p>
    <w:p w:rsidR="00000000" w:rsidRPr="00405EFF" w:rsidP="00405EFF">
      <w:pPr>
        <w:pStyle w:val="ListBullet"/>
      </w:pPr>
      <w:r w:rsidRPr="00405EFF">
        <w:t>collecting data</w:t>
      </w:r>
    </w:p>
    <w:p w:rsidR="00000000" w:rsidRPr="00405EFF" w:rsidP="00405EFF">
      <w:pPr>
        <w:pStyle w:val="ListBullet"/>
      </w:pPr>
      <w:r w:rsidRPr="00405EFF">
        <w:t xml:space="preserve">producing reports and logs </w:t>
      </w:r>
    </w:p>
    <w:p w:rsidR="00000000" w:rsidRPr="00405EFF" w:rsidP="00405EFF">
      <w:pPr>
        <w:pStyle w:val="ListBullet"/>
      </w:pPr>
      <w:r w:rsidRPr="00405EFF">
        <w:t>using tools and machinery</w:t>
      </w:r>
    </w:p>
    <w:p w:rsidR="00000000" w:rsidRPr="00405EFF" w:rsidP="00405EFF">
      <w:pPr>
        <w:pStyle w:val="ListBullet"/>
      </w:pPr>
      <w:r w:rsidRPr="00405EFF">
        <w:t xml:space="preserve">following plans, charts and instructions </w:t>
      </w:r>
    </w:p>
    <w:p w:rsidR="00000000" w:rsidRPr="00405EFF" w:rsidP="00405EFF">
      <w:pPr>
        <w:pStyle w:val="ListBullet"/>
      </w:pPr>
      <w:r w:rsidRPr="00405EFF">
        <w:t xml:space="preserve">performing work-related calculations </w:t>
      </w:r>
    </w:p>
    <w:p w:rsidR="00000000" w:rsidRPr="00405EFF" w:rsidP="00405EFF">
      <w:pPr>
        <w:pStyle w:val="ListBullet"/>
      </w:pPr>
      <w:r w:rsidRPr="00405EFF">
        <w:t xml:space="preserve">installing and operating a stand pipe or fire plug </w:t>
      </w:r>
    </w:p>
    <w:p w:rsidR="00000000" w:rsidRPr="00405EFF" w:rsidP="00405EFF">
      <w:pPr>
        <w:pStyle w:val="ListBullet"/>
      </w:pPr>
      <w:r w:rsidRPr="00405EFF">
        <w:t xml:space="preserve">recording water losses </w:t>
      </w:r>
    </w:p>
    <w:p w:rsidR="00000000" w:rsidRPr="00405EFF" w:rsidP="00405EFF">
      <w:pPr>
        <w:pStyle w:val="ListBullet"/>
      </w:pPr>
      <w:r w:rsidRPr="00405EFF">
        <w:t>identifying system faults</w:t>
      </w:r>
    </w:p>
    <w:p w:rsidR="00000000" w:rsidRPr="00405EFF" w:rsidP="00405EFF">
      <w:pPr>
        <w:pStyle w:val="ListBullet"/>
      </w:pPr>
      <w:r w:rsidRPr="00405EFF">
        <w:t>identifying hazards</w:t>
      </w:r>
    </w:p>
    <w:p w:rsidR="00000000" w:rsidRPr="00405EFF" w:rsidP="00405EFF">
      <w:pPr>
        <w:pStyle w:val="ListBullet"/>
      </w:pPr>
      <w:r w:rsidRPr="00405EFF">
        <w:t>implementing remedial action to maintain supply</w:t>
      </w:r>
    </w:p>
    <w:p w:rsidR="00000000" w:rsidRPr="00405EFF" w:rsidP="00405EFF">
      <w:pPr>
        <w:pStyle w:val="ListBullet"/>
      </w:pPr>
      <w:r w:rsidRPr="00405EFF">
        <w:t>operating reticulation and distribution systems</w:t>
      </w:r>
    </w:p>
    <w:p w:rsidR="00000000" w:rsidRPr="00405EFF" w:rsidP="00405EFF">
      <w:pPr>
        <w:pStyle w:val="ListBullet"/>
      </w:pPr>
      <w:r w:rsidRPr="00405EFF">
        <w:t>identifying conditions of system</w:t>
      </w:r>
    </w:p>
    <w:p w:rsidR="00000000" w:rsidRPr="00405EFF" w:rsidP="00405EFF">
      <w:pPr>
        <w:pStyle w:val="ListBullet"/>
      </w:pPr>
      <w:r w:rsidRPr="00405EFF">
        <w:t>preparing work site</w:t>
      </w:r>
    </w:p>
    <w:p w:rsidR="00000000" w:rsidRPr="00405EFF" w:rsidP="00405EFF">
      <w:pPr>
        <w:pStyle w:val="ListBullet"/>
      </w:pPr>
      <w:r w:rsidRPr="00405EFF">
        <w:t>monitoring system performance and usage</w:t>
      </w:r>
    </w:p>
    <w:p w:rsidR="00000000" w:rsidRPr="00405EFF" w:rsidP="00405EFF">
      <w:pPr>
        <w:pStyle w:val="ListBullet"/>
      </w:pPr>
      <w:r w:rsidRPr="00405EFF">
        <w:t>monitoring and diverting flow</w:t>
      </w:r>
    </w:p>
    <w:p w:rsidR="00000000" w:rsidRPr="00405EFF" w:rsidP="00405EFF">
      <w:pPr>
        <w:pStyle w:val="ListBullet"/>
      </w:pPr>
      <w:r w:rsidRPr="00405EFF">
        <w:t>monitoring and regulating pressure</w:t>
      </w:r>
    </w:p>
    <w:p w:rsidR="00000000" w:rsidRPr="00405EFF" w:rsidP="00405EFF">
      <w:pPr>
        <w:pStyle w:val="ListBullet"/>
      </w:pPr>
      <w:r w:rsidRPr="00405EFF">
        <w:t>co</w:t>
      </w:r>
      <w:r w:rsidRPr="00405EFF">
        <w:t>llecting samples</w:t>
      </w:r>
    </w:p>
    <w:p w:rsidR="00000000" w:rsidRPr="00405EFF" w:rsidP="00405EFF">
      <w:pPr>
        <w:pStyle w:val="AllowPageBreak"/>
      </w:pPr>
    </w:p>
    <w:p w:rsidR="00000000" w:rsidRPr="00405EFF" w:rsidP="00405EFF">
      <w:pPr>
        <w:pStyle w:val="Heading1"/>
      </w:pPr>
      <w:bookmarkStart w:id="3" w:name="O_759962"/>
      <w:bookmarkEnd w:id="3"/>
      <w:r w:rsidRPr="00405EFF">
        <w:t>Knowledge Evidence</w:t>
      </w:r>
    </w:p>
    <w:p w:rsidR="00000000" w:rsidRPr="00405EFF" w:rsidP="00F731A6">
      <w:pPr>
        <w:pStyle w:val="BodyText"/>
      </w:pPr>
      <w:r w:rsidRPr="00405EFF">
        <w:t>Evidence required to demonstrate competence must satisfy all of the requirements of the elements and performance criteria. If not otherwise specified the depth of knowledge demonstrated must be appropria</w:t>
      </w:r>
      <w:r w:rsidRPr="00405EFF">
        <w:t>te to the job context of the candidate.</w:t>
      </w:r>
    </w:p>
    <w:p w:rsidR="00000000" w:rsidRPr="00405EFF" w:rsidP="00405EFF">
      <w:pPr>
        <w:pStyle w:val="ListBullet"/>
      </w:pPr>
      <w:r w:rsidRPr="00405EFF">
        <w:t xml:space="preserve">impact of the principles of hydraulics on the operation of flows </w:t>
      </w:r>
    </w:p>
    <w:p w:rsidR="00000000" w:rsidRPr="00405EFF" w:rsidP="00405EFF">
      <w:pPr>
        <w:pStyle w:val="ListBullet"/>
      </w:pPr>
      <w:r w:rsidRPr="00405EFF">
        <w:t>system layout and performance</w:t>
      </w:r>
    </w:p>
    <w:p w:rsidR="00000000" w:rsidRPr="00405EFF" w:rsidP="00405EFF">
      <w:pPr>
        <w:pStyle w:val="ListBullet"/>
      </w:pPr>
      <w:r w:rsidRPr="00405EFF">
        <w:t>standard operating procedures</w:t>
      </w:r>
    </w:p>
    <w:p w:rsidR="00000000" w:rsidRPr="00405EFF" w:rsidP="00405EFF">
      <w:pPr>
        <w:pStyle w:val="ListBullet"/>
      </w:pPr>
      <w:r w:rsidRPr="00405EFF">
        <w:t>water hammer</w:t>
      </w:r>
    </w:p>
    <w:p w:rsidR="00000000" w:rsidRPr="00405EFF" w:rsidP="00405EFF">
      <w:pPr>
        <w:pStyle w:val="ListBullet"/>
      </w:pPr>
      <w:r w:rsidRPr="00405EFF">
        <w:t xml:space="preserve">water quality and disinfection requirements </w:t>
      </w:r>
    </w:p>
    <w:p w:rsidR="00000000" w:rsidRPr="00405EFF" w:rsidP="00405EFF">
      <w:pPr>
        <w:pStyle w:val="ListBullet"/>
      </w:pPr>
      <w:r w:rsidRPr="00405EFF">
        <w:t xml:space="preserve">environmental aspects of operation </w:t>
      </w:r>
    </w:p>
    <w:p w:rsidR="00000000" w:rsidRPr="00405EFF" w:rsidP="00405EFF">
      <w:pPr>
        <w:pStyle w:val="ListBullet"/>
      </w:pPr>
      <w:r w:rsidRPr="00405EFF">
        <w:t>electrical safety for disconnecting and changing meters and fittings</w:t>
      </w:r>
    </w:p>
    <w:p w:rsidR="00000000" w:rsidRPr="00405EFF" w:rsidP="00405EFF">
      <w:pPr>
        <w:pStyle w:val="ListBullet"/>
      </w:pPr>
      <w:r w:rsidRPr="00405EFF">
        <w:t xml:space="preserve">lock out procedures for mechanical and electrical installations </w:t>
      </w:r>
    </w:p>
    <w:p w:rsidR="00000000" w:rsidRPr="00405EFF" w:rsidP="00405EFF">
      <w:pPr>
        <w:pStyle w:val="ListBullet"/>
      </w:pPr>
      <w:r w:rsidRPr="00405EFF">
        <w:t>risk factors and potential hazards of operating water distribution systems</w:t>
      </w:r>
    </w:p>
    <w:p w:rsidR="00000000" w:rsidRPr="00405EFF" w:rsidP="00405EFF">
      <w:pPr>
        <w:pStyle w:val="ListBullet"/>
      </w:pPr>
      <w:r w:rsidRPr="00405EFF">
        <w:t xml:space="preserve">conditions </w:t>
      </w:r>
      <w:r w:rsidRPr="00405EFF">
        <w:t>for connection to live water mains</w:t>
      </w:r>
    </w:p>
    <w:p w:rsidR="00000000" w:rsidRPr="00405EFF" w:rsidP="00405EFF">
      <w:pPr>
        <w:pStyle w:val="ListBullet"/>
      </w:pPr>
      <w:r w:rsidRPr="00405EFF">
        <w:t xml:space="preserve">equipment operation, capacity and limitations </w:t>
      </w:r>
    </w:p>
    <w:p w:rsidR="00000000" w:rsidRPr="00405EFF" w:rsidP="00405EFF">
      <w:pPr>
        <w:pStyle w:val="ListBullet"/>
      </w:pPr>
      <w:r w:rsidRPr="00405EFF">
        <w:t>effects of weather and conditions on systems, site or plant</w:t>
      </w:r>
    </w:p>
    <w:p w:rsidR="00000000" w:rsidRPr="00405EFF" w:rsidP="00405EFF">
      <w:pPr>
        <w:pStyle w:val="ListBullet"/>
      </w:pPr>
      <w:r w:rsidRPr="00405EFF">
        <w:t>control systems</w:t>
      </w:r>
    </w:p>
    <w:p w:rsidR="00000000" w:rsidRPr="00405EFF" w:rsidP="00405EFF">
      <w:pPr>
        <w:pStyle w:val="ListBullet"/>
      </w:pPr>
      <w:r w:rsidRPr="00405EFF">
        <w:t xml:space="preserve">water pumping stations and reservoirs </w:t>
      </w:r>
    </w:p>
    <w:p w:rsidR="00000000" w:rsidRPr="00405EFF" w:rsidP="00405EFF">
      <w:pPr>
        <w:pStyle w:val="AllowPageBreak"/>
      </w:pPr>
    </w:p>
    <w:p w:rsidR="00000000" w:rsidRPr="00405EFF" w:rsidP="00405EFF">
      <w:pPr>
        <w:pStyle w:val="Heading1"/>
      </w:pPr>
      <w:bookmarkStart w:id="4" w:name="O_759963"/>
      <w:bookmarkEnd w:id="4"/>
      <w:r w:rsidRPr="00405EFF">
        <w:t>Assessment Conditions</w:t>
      </w:r>
    </w:p>
    <w:p w:rsidR="00000000" w:rsidRPr="00405EFF" w:rsidP="00F731A6">
      <w:pPr>
        <w:pStyle w:val="BodyText"/>
      </w:pPr>
      <w:r w:rsidRPr="00405EFF">
        <w:t>Competency should be</w:t>
      </w:r>
      <w:r w:rsidRPr="00405EFF">
        <w:t xml:space="preserve"> assessed in an actual workplace or in a simulated environment, with access to equipment and infrastructure appropriate to the outcome. Competency should be demonstrated over time to ensure the candidate is assessed across a variety of situations.</w:t>
      </w:r>
    </w:p>
    <w:p w:rsidR="00F731A6" w:rsidP="00F731A6">
      <w:pPr>
        <w:pStyle w:val="BodyText"/>
      </w:pPr>
      <w:r w:rsidRPr="00405EFF">
        <w:t>Assesso</w:t>
      </w:r>
      <w:r w:rsidRPr="00405EFF">
        <w:t>rs must satisfy the NVR/AQTF mandatory competency requirements for assessors.</w:t>
      </w:r>
    </w:p>
    <w:p w:rsidR="00000000" w:rsidRPr="00405EFF" w:rsidP="00405EFF">
      <w:pPr>
        <w:pStyle w:val="Heading1"/>
      </w:pPr>
      <w:bookmarkStart w:id="5" w:name="O_759966"/>
      <w:bookmarkEnd w:id="5"/>
      <w:r w:rsidRPr="00405EFF">
        <w:t>Links</w:t>
      </w:r>
    </w:p>
    <w:p w:rsidR="00000000" w:rsidRPr="00405EFF" w:rsidP="00F731A6">
      <w:pPr>
        <w:pStyle w:val="BodyText"/>
      </w:pPr>
      <w:r w:rsidRPr="00405EF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D12A87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405EFF" w:rsidP="00F731A6">
      <w:pPr>
        <w:pStyle w:val="BodyText"/>
      </w:pPr>
      <w:r w:rsidRPr="00405EF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D12A87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405EFF" w:rsidP="00F731A6">
      <w:pPr>
        <w:pStyle w:val="BodyText"/>
      </w:pPr>
      <w:r w:rsidRPr="00405EF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D12A87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405EFF" w:rsidP="00F731A6">
      <w:pPr>
        <w:pStyle w:val="BodyText"/>
      </w:pPr>
      <w:r w:rsidRPr="00405EFF">
        <w:t>Companion Volume implementation guides are f</w:t>
      </w:r>
      <w:r w:rsidRPr="00405EFF">
        <w:t xml:space="preserve">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D12A87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405EFF" w:rsidP="00405EFF"/>
    <w:sectPr w:rsidSect="00405E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E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EFF" w:rsidRPr="00F731A6" w:rsidP="00F731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E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A6" w:rsidP="00405E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31A6" w:rsidP="00405E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731A6" w:rsidP="00405E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E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EFF" w:rsidRPr="00F731A6" w:rsidP="00F731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E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A6" w:rsidRPr="002D2AF8" w:rsidP="00405E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NWPNET004 Monitor and operate network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F731A6" w:rsidP="00405E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A853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A246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E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E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E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E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E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E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E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E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E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E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E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EFF"/>
  </w:style>
  <w:style w:type="character" w:customStyle="1" w:styleId="Heading1Char">
    <w:name w:val="Heading 1 Char"/>
    <w:basedOn w:val="DefaultParagraphFont"/>
    <w:link w:val="Heading1"/>
    <w:rsid w:val="00405E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E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E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5EFF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05E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05EF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05E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5E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E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E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E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E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E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E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E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E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E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E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E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E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E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E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E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E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E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5E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5E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5EFF"/>
    <w:rPr>
      <w:b/>
      <w:spacing w:val="0"/>
    </w:rPr>
  </w:style>
  <w:style w:type="paragraph" w:customStyle="1" w:styleId="SuperTitle">
    <w:name w:val="SuperTitle"/>
    <w:basedOn w:val="Title"/>
    <w:rsid w:val="00405E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E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E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5EF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5E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E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E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E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E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E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E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E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E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5EFF"/>
    <w:rPr>
      <w:i/>
    </w:rPr>
  </w:style>
  <w:style w:type="paragraph" w:styleId="Caption">
    <w:name w:val="caption"/>
    <w:basedOn w:val="BodyText"/>
    <w:next w:val="Normal"/>
    <w:qFormat/>
    <w:rsid w:val="00405E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E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E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EFF"/>
  </w:style>
  <w:style w:type="paragraph" w:styleId="TableofFigures">
    <w:name w:val="table of figures"/>
    <w:basedOn w:val="Normal"/>
    <w:next w:val="Normal"/>
    <w:semiHidden/>
    <w:rsid w:val="00405E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EFF"/>
    <w:pPr>
      <w:numPr>
        <w:numId w:val="10"/>
      </w:numPr>
    </w:pPr>
  </w:style>
  <w:style w:type="character" w:customStyle="1" w:styleId="WingdingSymbols">
    <w:name w:val="Wingding Symbols"/>
    <w:rsid w:val="00405EFF"/>
    <w:rPr>
      <w:rFonts w:ascii="Wingdings" w:hAnsi="Wingdings"/>
    </w:rPr>
  </w:style>
  <w:style w:type="character" w:customStyle="1" w:styleId="HotSpot">
    <w:name w:val="HotSpot"/>
    <w:rsid w:val="00405EFF"/>
    <w:rPr>
      <w:color w:val="0033CC"/>
      <w:u w:val="none"/>
    </w:rPr>
  </w:style>
  <w:style w:type="paragraph" w:customStyle="1" w:styleId="BodyTextRight">
    <w:name w:val="Body Text Right"/>
    <w:basedOn w:val="BodyText"/>
    <w:rsid w:val="00405E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E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E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E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E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E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EFF"/>
    <w:rPr>
      <w:sz w:val="32"/>
    </w:rPr>
  </w:style>
  <w:style w:type="paragraph" w:customStyle="1" w:styleId="HeadingProcedure">
    <w:name w:val="Heading Procedure"/>
    <w:basedOn w:val="HeadingBase"/>
    <w:next w:val="Normal"/>
    <w:rsid w:val="00405E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EFF"/>
    <w:pPr>
      <w:spacing w:before="60" w:after="60"/>
    </w:pPr>
  </w:style>
  <w:style w:type="paragraph" w:styleId="ListContinue">
    <w:name w:val="List Continue"/>
    <w:basedOn w:val="List"/>
    <w:rsid w:val="00405EFF"/>
    <w:pPr>
      <w:ind w:firstLine="0"/>
    </w:pPr>
  </w:style>
  <w:style w:type="paragraph" w:customStyle="1" w:styleId="ListNote">
    <w:name w:val="List Note"/>
    <w:basedOn w:val="List"/>
    <w:rsid w:val="00405E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E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E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EFF"/>
    <w:rPr>
      <w:rFonts w:ascii="Courier New" w:hAnsi="Courier New"/>
    </w:rPr>
  </w:style>
  <w:style w:type="paragraph" w:customStyle="1" w:styleId="NoteBullet">
    <w:name w:val="Note Bullet"/>
    <w:basedOn w:val="Note"/>
    <w:rsid w:val="00405E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E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E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E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E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5E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E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EFF"/>
    <w:rPr>
      <w:b/>
      <w:smallCaps/>
    </w:rPr>
  </w:style>
  <w:style w:type="paragraph" w:customStyle="1" w:styleId="TableListNumber">
    <w:name w:val="Table List Number"/>
    <w:basedOn w:val="ListNumber"/>
    <w:rsid w:val="00405E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E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EFF"/>
    <w:pPr>
      <w:numPr>
        <w:numId w:val="8"/>
      </w:numPr>
    </w:pPr>
  </w:style>
  <w:style w:type="paragraph" w:customStyle="1" w:styleId="ListAlpha2">
    <w:name w:val="List Alpha 2"/>
    <w:basedOn w:val="List2"/>
    <w:rsid w:val="00405EFF"/>
    <w:pPr>
      <w:numPr>
        <w:numId w:val="7"/>
      </w:numPr>
    </w:pPr>
  </w:style>
  <w:style w:type="paragraph" w:styleId="List2">
    <w:name w:val="List 2"/>
    <w:basedOn w:val="BodyText"/>
    <w:rsid w:val="00405E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E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E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E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E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E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5EFF"/>
    <w:pPr>
      <w:numPr>
        <w:numId w:val="3"/>
      </w:numPr>
    </w:pPr>
  </w:style>
  <w:style w:type="paragraph" w:styleId="ListContinue2">
    <w:name w:val="List Continue 2"/>
    <w:basedOn w:val="List2"/>
    <w:rsid w:val="00405EFF"/>
    <w:pPr>
      <w:ind w:firstLine="0"/>
    </w:pPr>
  </w:style>
  <w:style w:type="paragraph" w:styleId="ListContinue3">
    <w:name w:val="List Continue 3"/>
    <w:basedOn w:val="List3"/>
    <w:rsid w:val="00405EFF"/>
    <w:pPr>
      <w:ind w:left="1021" w:firstLine="0"/>
    </w:pPr>
  </w:style>
  <w:style w:type="paragraph" w:styleId="ListContinue4">
    <w:name w:val="List Continue 4"/>
    <w:basedOn w:val="List4"/>
    <w:rsid w:val="00405EFF"/>
    <w:pPr>
      <w:ind w:firstLine="0"/>
    </w:pPr>
  </w:style>
  <w:style w:type="paragraph" w:styleId="ListContinue5">
    <w:name w:val="List Continue 5"/>
    <w:basedOn w:val="List5"/>
    <w:rsid w:val="00405EFF"/>
    <w:pPr>
      <w:ind w:firstLine="0"/>
    </w:pPr>
  </w:style>
  <w:style w:type="paragraph" w:styleId="ListNumber3">
    <w:name w:val="List Number 3"/>
    <w:basedOn w:val="List3"/>
    <w:rsid w:val="00405EFF"/>
    <w:pPr>
      <w:numPr>
        <w:numId w:val="4"/>
      </w:numPr>
    </w:pPr>
  </w:style>
  <w:style w:type="paragraph" w:styleId="ListNumber4">
    <w:name w:val="List Number 4"/>
    <w:basedOn w:val="List4"/>
    <w:rsid w:val="00405EFF"/>
    <w:pPr>
      <w:numPr>
        <w:numId w:val="5"/>
      </w:numPr>
    </w:pPr>
  </w:style>
  <w:style w:type="paragraph" w:styleId="ListNumber5">
    <w:name w:val="List Number 5"/>
    <w:basedOn w:val="List5"/>
    <w:rsid w:val="00405EFF"/>
    <w:pPr>
      <w:numPr>
        <w:numId w:val="6"/>
      </w:numPr>
    </w:pPr>
  </w:style>
  <w:style w:type="paragraph" w:styleId="BlockText">
    <w:name w:val="Block Text"/>
    <w:basedOn w:val="Normal"/>
    <w:rsid w:val="00405E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E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EFF"/>
    <w:rPr>
      <w:sz w:val="16"/>
      <w:vertAlign w:val="superscript"/>
    </w:rPr>
  </w:style>
  <w:style w:type="character" w:customStyle="1" w:styleId="Symbols">
    <w:name w:val="Symbols"/>
    <w:basedOn w:val="DefaultParagraphFont"/>
    <w:rsid w:val="00405EFF"/>
    <w:rPr>
      <w:rFonts w:ascii="Symbol" w:hAnsi="Symbol"/>
    </w:rPr>
  </w:style>
  <w:style w:type="character" w:customStyle="1" w:styleId="MenuOptions">
    <w:name w:val="Menu Options"/>
    <w:basedOn w:val="DefaultParagraphFont"/>
    <w:rsid w:val="00405E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EFF"/>
    <w:rPr>
      <w:b/>
    </w:rPr>
  </w:style>
  <w:style w:type="character" w:customStyle="1" w:styleId="Underlined">
    <w:name w:val="Underlined"/>
    <w:basedOn w:val="DefaultParagraphFont"/>
    <w:rsid w:val="00405EFF"/>
    <w:rPr>
      <w:u w:val="single"/>
    </w:rPr>
  </w:style>
  <w:style w:type="paragraph" w:customStyle="1" w:styleId="TableBodyTextRight">
    <w:name w:val="Table Body Text Right"/>
    <w:basedOn w:val="TableBodyText"/>
    <w:rsid w:val="00405E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EFF"/>
    <w:rPr>
      <w:sz w:val="18"/>
    </w:rPr>
  </w:style>
  <w:style w:type="paragraph" w:customStyle="1" w:styleId="BodySmallRight">
    <w:name w:val="Body Small Right"/>
    <w:basedOn w:val="BodyTextRight"/>
    <w:rsid w:val="00405EFF"/>
    <w:rPr>
      <w:sz w:val="18"/>
      <w:szCs w:val="18"/>
    </w:rPr>
  </w:style>
  <w:style w:type="paragraph" w:customStyle="1" w:styleId="MarginEdition">
    <w:name w:val="Margin Edition"/>
    <w:basedOn w:val="MarginNote"/>
    <w:rsid w:val="00405E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EFF"/>
    <w:rPr>
      <w:sz w:val="2"/>
      <w:szCs w:val="2"/>
    </w:rPr>
  </w:style>
  <w:style w:type="character" w:customStyle="1" w:styleId="Small">
    <w:name w:val="Small"/>
    <w:basedOn w:val="DefaultParagraphFont"/>
    <w:rsid w:val="00405EFF"/>
    <w:rPr>
      <w:sz w:val="16"/>
    </w:rPr>
  </w:style>
  <w:style w:type="paragraph" w:customStyle="1" w:styleId="WideTable">
    <w:name w:val="Wide Table"/>
    <w:basedOn w:val="Normal"/>
    <w:rsid w:val="00405E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EFF"/>
  </w:style>
  <w:style w:type="paragraph" w:styleId="Quote">
    <w:name w:val="Quote"/>
    <w:basedOn w:val="Heading1"/>
    <w:link w:val="QuoteChar"/>
    <w:qFormat/>
    <w:rsid w:val="00405E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E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EFF"/>
    <w:pPr>
      <w:pageBreakBefore/>
    </w:pPr>
  </w:style>
  <w:style w:type="paragraph" w:customStyle="1" w:styleId="Border">
    <w:name w:val="Border"/>
    <w:basedOn w:val="Normal"/>
    <w:qFormat/>
    <w:rsid w:val="00405E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E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E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E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E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E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E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E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E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EFF"/>
    <w:rPr>
      <w:u w:val="single"/>
    </w:rPr>
  </w:style>
  <w:style w:type="character" w:customStyle="1" w:styleId="BoldandItalics">
    <w:name w:val="Bold and Italics"/>
    <w:qFormat/>
    <w:rsid w:val="00405EFF"/>
    <w:rPr>
      <w:b/>
      <w:i/>
      <w:u w:val="none"/>
    </w:rPr>
  </w:style>
  <w:style w:type="paragraph" w:styleId="BalloonText">
    <w:name w:val="Balloon Text"/>
    <w:basedOn w:val="Normal"/>
    <w:link w:val="BalloonTextChar"/>
    <w:rsid w:val="00405E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E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E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E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E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E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EF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731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3189</Characters>
  <Application>Microsoft Office Word</Application>
  <DocSecurity>0</DocSecurity>
  <Lines>88</Lines>
  <Paragraphs>68</Paragraphs>
  <ScaleCrop>false</ScaleCrop>
  <Company>Author-it Software Corporation Ltd.</Company>
  <LinksUpToDate>false</LinksUpToDate>
  <CharactersWithSpaces>3553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NWPNET004 Monitor and operate network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2018-12-21T01:52:00Z</dcterms:created>
  <dcterms:modified xsi:type="dcterms:W3CDTF">2018-12-21T01:52:00Z</dcterms:modified>
</cp:coreProperties>
</file>