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90D" w:rsidP="00884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NWPNET003 Control electrical risk on metallic pipes</w:t>
      </w:r>
      <w:r>
        <w:fldChar w:fldCharType="end"/>
      </w:r>
    </w:p>
    <w:p w:rsidR="0088490D" w:rsidP="0088490D">
      <w:pPr>
        <w:pStyle w:val="Version"/>
        <w:sectPr w:rsidSect="00192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ED1" w:rsidP="00192ED1">
      <w:pPr>
        <w:pStyle w:val="SuperHeading"/>
      </w:pPr>
      <w:r w:rsidRPr="00192ED1">
        <w:t>NWPNET003 Control electrical risk on metallic pipes</w:t>
      </w:r>
    </w:p>
    <w:p w:rsidR="00000000" w:rsidRPr="00192ED1" w:rsidP="00192ED1">
      <w:pPr>
        <w:pStyle w:val="Heading1"/>
      </w:pPr>
      <w:bookmarkStart w:id="1" w:name="O_759931"/>
      <w:bookmarkEnd w:id="1"/>
      <w:r w:rsidRPr="00192E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84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TableHeading"/>
              <w:rPr>
                <w:lang w:val="en-NZ"/>
              </w:rPr>
            </w:pPr>
            <w:r w:rsidRPr="00192ED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TableHeading"/>
              <w:rPr>
                <w:lang w:val="en-NZ"/>
              </w:rPr>
            </w:pPr>
            <w:r w:rsidRPr="00192ED1">
              <w:t>Comments</w:t>
            </w:r>
          </w:p>
        </w:tc>
      </w:tr>
      <w:tr w:rsidTr="00884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BodyText"/>
              <w:rPr>
                <w:lang w:val="en-NZ"/>
              </w:rPr>
            </w:pPr>
            <w:r w:rsidRPr="00192ED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ED1" w:rsidP="00192ED1">
            <w:pPr>
              <w:pStyle w:val="BodyText"/>
            </w:pPr>
            <w:r w:rsidRPr="00192ED1">
              <w:t xml:space="preserve">This unit was released in NWP Water Training Package release 1.0 and meets the Standards for Training Packages. </w:t>
            </w:r>
          </w:p>
        </w:tc>
      </w:tr>
    </w:tbl>
    <w:p w:rsidR="00000000" w:rsidRPr="00192ED1" w:rsidP="00192ED1">
      <w:pPr>
        <w:pStyle w:val="BodyText"/>
      </w:pPr>
    </w:p>
    <w:p w:rsidR="00000000" w:rsidRPr="00192ED1" w:rsidP="00192ED1">
      <w:pPr>
        <w:pStyle w:val="AllowPageBreak"/>
      </w:pPr>
    </w:p>
    <w:p w:rsidR="00000000" w:rsidRPr="00192ED1" w:rsidP="00192ED1">
      <w:pPr>
        <w:pStyle w:val="Heading1"/>
      </w:pPr>
      <w:bookmarkStart w:id="2" w:name="O_759932"/>
      <w:bookmarkEnd w:id="2"/>
      <w:r w:rsidRPr="00192ED1">
        <w:t>Application</w:t>
      </w:r>
    </w:p>
    <w:p w:rsidR="00000000" w:rsidRPr="00192ED1" w:rsidP="0088490D">
      <w:pPr>
        <w:pStyle w:val="BodyText"/>
      </w:pPr>
      <w:r w:rsidRPr="00192ED1">
        <w:t>This unit describes the skills required to safe guard work on m</w:t>
      </w:r>
      <w:r w:rsidRPr="00192ED1">
        <w:t xml:space="preserve">etallic pipes. </w:t>
      </w:r>
    </w:p>
    <w:p w:rsidR="00000000" w:rsidRPr="00192ED1" w:rsidP="0088490D">
      <w:pPr>
        <w:pStyle w:val="BodyText"/>
      </w:pPr>
      <w:r w:rsidRPr="00192ED1">
        <w:t xml:space="preserve">This unit applies to those working as field and operational staff with responsibility for the control measures of high risk electrical hazards. </w:t>
      </w:r>
    </w:p>
    <w:p w:rsidR="00000000" w:rsidRPr="00192ED1" w:rsidP="0088490D">
      <w:pPr>
        <w:pStyle w:val="BodyText"/>
      </w:pPr>
      <w:r w:rsidRPr="00192ED1">
        <w:t>The skills and knowledge described in this unit must be applied within the legislative, regul</w:t>
      </w:r>
      <w:r w:rsidRPr="00192ED1">
        <w:t xml:space="preserve">atory and policy environment in which they are carried out. Organisational policies and procedures must be consulted and adhered to. </w:t>
      </w:r>
    </w:p>
    <w:p w:rsidR="00000000" w:rsidRPr="00192ED1" w:rsidP="0088490D">
      <w:pPr>
        <w:pStyle w:val="BodyText"/>
      </w:pPr>
      <w:r w:rsidRPr="00192ED1">
        <w:t>Those undertaking this unit would work independently under indirect supervision while performing routine tasks with a mod</w:t>
      </w:r>
      <w:r w:rsidRPr="00192ED1">
        <w:t xml:space="preserve">erate level of complexity in a familiar context. </w:t>
      </w:r>
    </w:p>
    <w:p w:rsidR="00000000" w:rsidRPr="00192ED1" w:rsidP="0088490D">
      <w:pPr>
        <w:pStyle w:val="BodyText"/>
      </w:pPr>
      <w:r w:rsidRPr="00192ED1">
        <w:t>No licensing, legislative or certification requirements apply to unit at the time of publication.</w:t>
      </w:r>
    </w:p>
    <w:p w:rsidR="00000000" w:rsidRPr="00192ED1" w:rsidP="00192ED1">
      <w:pPr>
        <w:pStyle w:val="Heading1"/>
      </w:pPr>
      <w:bookmarkStart w:id="3" w:name="O_759934"/>
      <w:bookmarkEnd w:id="3"/>
      <w:r w:rsidRPr="00192ED1">
        <w:t>Competency Field</w:t>
      </w:r>
    </w:p>
    <w:p w:rsidR="00000000" w:rsidRPr="00192ED1" w:rsidP="0088490D">
      <w:pPr>
        <w:pStyle w:val="BodyText"/>
      </w:pPr>
      <w:r w:rsidRPr="00192ED1">
        <w:t>Networks</w:t>
      </w:r>
    </w:p>
    <w:p w:rsidR="00000000" w:rsidRPr="00192ED1" w:rsidP="00192ED1">
      <w:pPr>
        <w:pStyle w:val="Heading1"/>
      </w:pPr>
      <w:bookmarkStart w:id="4" w:name="O_759936"/>
      <w:bookmarkEnd w:id="4"/>
      <w:r w:rsidRPr="00192E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19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TableHeading"/>
              <w:rPr>
                <w:lang w:val="en-NZ"/>
              </w:rPr>
            </w:pPr>
            <w:r w:rsidRPr="00192ED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TableHeading"/>
              <w:rPr>
                <w:lang w:val="en-NZ"/>
              </w:rPr>
            </w:pPr>
            <w:r w:rsidRPr="00192ED1">
              <w:t>PERFORMANCE CRITERIA</w:t>
            </w:r>
          </w:p>
        </w:tc>
      </w:tr>
      <w:tr w:rsidTr="0019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BodyText"/>
              <w:rPr>
                <w:lang w:val="en-NZ"/>
              </w:rPr>
            </w:pPr>
            <w:r w:rsidRPr="00192ED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BodyText"/>
              <w:rPr>
                <w:lang w:val="en-NZ"/>
              </w:rPr>
            </w:pPr>
            <w:r w:rsidRPr="00192ED1">
              <w:t>Performance criteria describe the performance needed to demonstrate achievement of the element. Where bold italicised text is used, further information is detailed in the range of conditions se</w:t>
            </w:r>
            <w:r w:rsidRPr="00192ED1">
              <w:t>ction.</w:t>
            </w:r>
          </w:p>
        </w:tc>
      </w:tr>
      <w:tr w:rsidTr="0019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List"/>
              <w:rPr>
                <w:lang w:val="en-NZ"/>
              </w:rPr>
            </w:pPr>
            <w:r w:rsidRPr="00192ED1">
              <w:rPr>
                <w:rStyle w:val="SpecialBold"/>
              </w:rPr>
              <w:t>1.</w:t>
            </w:r>
            <w:r w:rsidRPr="00192ED1">
              <w:rPr>
                <w:rStyle w:val="SpecialBold"/>
              </w:rPr>
              <w:tab/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ED1" w:rsidP="00192ED1">
            <w:pPr>
              <w:pStyle w:val="List"/>
            </w:pPr>
            <w:r w:rsidRPr="00192ED1">
              <w:t>1.1</w:t>
            </w:r>
            <w:r w:rsidRPr="00192ED1">
              <w:tab/>
              <w:t xml:space="preserve">Identify and locate area of work from job specifications. </w:t>
            </w:r>
          </w:p>
          <w:p w:rsidR="00000000" w:rsidRPr="00192ED1" w:rsidP="00192ED1">
            <w:pPr>
              <w:pStyle w:val="List"/>
            </w:pPr>
            <w:r w:rsidRPr="00192ED1">
              <w:t>1.2</w:t>
            </w:r>
            <w:r w:rsidRPr="00192ED1">
              <w:tab/>
              <w:t>Conduct risk assessment for environmental safety.</w:t>
            </w:r>
          </w:p>
          <w:p w:rsidR="00000000" w:rsidRPr="00192ED1" w:rsidP="00192ED1">
            <w:pPr>
              <w:pStyle w:val="List"/>
            </w:pPr>
            <w:r w:rsidRPr="00192ED1">
              <w:t>1.3</w:t>
            </w:r>
            <w:r w:rsidRPr="00192ED1">
              <w:tab/>
              <w:t>Select safety equipment and fit and use personal protective equipment.</w:t>
            </w:r>
          </w:p>
          <w:p w:rsidR="00000000" w:rsidRPr="00192ED1" w:rsidP="00192ED1">
            <w:pPr>
              <w:pStyle w:val="List"/>
            </w:pPr>
            <w:r w:rsidRPr="00192ED1">
              <w:t>1.4</w:t>
            </w:r>
            <w:r w:rsidRPr="00192ED1">
              <w:tab/>
              <w:t>Select and use electric</w:t>
            </w:r>
            <w:r w:rsidRPr="00192ED1">
              <w:t>al safety equipment.</w:t>
            </w:r>
          </w:p>
          <w:p w:rsidR="00000000" w:rsidP="00192ED1">
            <w:pPr>
              <w:pStyle w:val="List"/>
              <w:rPr>
                <w:lang w:val="en-NZ"/>
              </w:rPr>
            </w:pPr>
            <w:r w:rsidRPr="00192ED1">
              <w:t>1.5</w:t>
            </w:r>
            <w:r w:rsidRPr="00192ED1">
              <w:tab/>
              <w:t>Identify yourself to your customers and determine customer needs.</w:t>
            </w:r>
          </w:p>
        </w:tc>
      </w:tr>
      <w:tr w:rsidTr="0019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List"/>
              <w:rPr>
                <w:lang w:val="en-NZ"/>
              </w:rPr>
            </w:pPr>
            <w:r w:rsidRPr="00192ED1">
              <w:rPr>
                <w:rStyle w:val="SpecialBold"/>
              </w:rPr>
              <w:t>2.</w:t>
            </w:r>
            <w:r w:rsidRPr="00192ED1">
              <w:rPr>
                <w:rStyle w:val="SpecialBold"/>
              </w:rPr>
              <w:tab/>
              <w:t xml:space="preserve">Assess metallic pipes for electricity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ED1" w:rsidP="00192ED1">
            <w:pPr>
              <w:pStyle w:val="List"/>
            </w:pPr>
            <w:r w:rsidRPr="00192ED1">
              <w:t>2.1</w:t>
            </w:r>
            <w:r w:rsidRPr="00192ED1">
              <w:tab/>
              <w:t xml:space="preserve">Use electrical testing device to check for presence of electricity on metallic water pipe. </w:t>
            </w:r>
          </w:p>
          <w:p w:rsidR="00000000" w:rsidRPr="00192ED1" w:rsidP="00192ED1">
            <w:pPr>
              <w:pStyle w:val="List"/>
            </w:pPr>
            <w:r w:rsidRPr="00192ED1">
              <w:t>2.2</w:t>
            </w:r>
            <w:r w:rsidRPr="00192ED1">
              <w:tab/>
            </w:r>
            <w:r w:rsidRPr="00192ED1">
              <w:t xml:space="preserve">Follow organisational procedures when electricity is detected. </w:t>
            </w:r>
          </w:p>
          <w:p w:rsidR="00000000" w:rsidRPr="00192ED1" w:rsidP="00192ED1">
            <w:pPr>
              <w:pStyle w:val="List"/>
            </w:pPr>
            <w:r w:rsidRPr="00192ED1">
              <w:t>2.3</w:t>
            </w:r>
            <w:r w:rsidRPr="00192ED1">
              <w:tab/>
              <w:t>Identify and clean attachment points and apply bridging conductors if no electricity is detected.</w:t>
            </w:r>
          </w:p>
          <w:p w:rsidR="00000000" w:rsidP="00192ED1">
            <w:pPr>
              <w:pStyle w:val="List"/>
              <w:rPr>
                <w:lang w:val="en-NZ"/>
              </w:rPr>
            </w:pPr>
            <w:r w:rsidRPr="00192ED1">
              <w:t>2.4</w:t>
            </w:r>
            <w:r w:rsidRPr="00192ED1">
              <w:tab/>
              <w:t>Continue to enforce electrical control measures.</w:t>
            </w:r>
          </w:p>
        </w:tc>
      </w:tr>
      <w:tr w:rsidTr="0019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D1">
            <w:pPr>
              <w:pStyle w:val="List"/>
              <w:rPr>
                <w:lang w:val="en-NZ"/>
              </w:rPr>
            </w:pPr>
            <w:r w:rsidRPr="00192ED1">
              <w:rPr>
                <w:rStyle w:val="SpecialBold"/>
              </w:rPr>
              <w:t>3.</w:t>
            </w:r>
            <w:r w:rsidRPr="00192ED1">
              <w:rPr>
                <w:rStyle w:val="SpecialBold"/>
              </w:rPr>
              <w:tab/>
              <w:t xml:space="preserve">Finalise work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ED1" w:rsidP="00192ED1">
            <w:pPr>
              <w:pStyle w:val="List"/>
            </w:pPr>
            <w:r w:rsidRPr="00192ED1">
              <w:t>3.1</w:t>
            </w:r>
            <w:r w:rsidRPr="00192ED1">
              <w:tab/>
              <w:t>Store and secu</w:t>
            </w:r>
            <w:r w:rsidRPr="00192ED1">
              <w:t>re equipment and materials.</w:t>
            </w:r>
          </w:p>
          <w:p w:rsidR="00000000" w:rsidRPr="00192ED1" w:rsidP="00192ED1">
            <w:pPr>
              <w:pStyle w:val="List"/>
            </w:pPr>
            <w:r w:rsidRPr="00192ED1">
              <w:t>3.2</w:t>
            </w:r>
            <w:r w:rsidRPr="00192ED1">
              <w:tab/>
              <w:t>Restore work site to meet environmental and organisational requirements.</w:t>
            </w:r>
          </w:p>
          <w:p w:rsidR="00000000" w:rsidRPr="00192ED1" w:rsidP="00192ED1">
            <w:pPr>
              <w:pStyle w:val="List"/>
            </w:pPr>
            <w:r w:rsidRPr="00192ED1">
              <w:t>3.3</w:t>
            </w:r>
            <w:r w:rsidRPr="00192ED1">
              <w:tab/>
              <w:t>Report and tag any damaged or faulty equipment.</w:t>
            </w:r>
          </w:p>
        </w:tc>
      </w:tr>
    </w:tbl>
    <w:p w:rsidR="00000000" w:rsidRPr="00192ED1" w:rsidP="00192ED1">
      <w:pPr>
        <w:pStyle w:val="BodyText"/>
      </w:pPr>
    </w:p>
    <w:p w:rsidR="00000000" w:rsidRPr="00192ED1" w:rsidP="00192ED1">
      <w:pPr>
        <w:pStyle w:val="AllowPageBreak"/>
      </w:pPr>
    </w:p>
    <w:p w:rsidR="00000000" w:rsidRPr="00192ED1" w:rsidP="00192ED1">
      <w:pPr>
        <w:pStyle w:val="Heading1"/>
      </w:pPr>
      <w:bookmarkStart w:id="5" w:name="O_759937"/>
      <w:bookmarkEnd w:id="5"/>
      <w:r w:rsidRPr="00192ED1">
        <w:t>Foundation Skills</w:t>
      </w:r>
    </w:p>
    <w:p w:rsidR="00000000" w:rsidRPr="00192ED1" w:rsidP="0088490D">
      <w:pPr>
        <w:pStyle w:val="BodyText"/>
      </w:pPr>
      <w:r w:rsidRPr="00192ED1">
        <w:t>The foundation skills demands of this unit have been mapped fo</w:t>
      </w:r>
      <w:r w:rsidRPr="00192ED1">
        <w:t>r alignment with the Australian Core Skills Framework (ACSF). The following tables outline the performance levels indicated for successful attainment of the unit.</w:t>
      </w:r>
    </w:p>
    <w:p w:rsidR="00000000" w:rsidRPr="00192ED1" w:rsidP="00192ED1">
      <w:pPr>
        <w:pStyle w:val="BodyText"/>
        <w:keepNext/>
      </w:pPr>
    </w:p>
    <w:p w:rsidR="0088490D" w:rsidP="00192ED1">
      <w:pPr>
        <w:pStyle w:val="BodyText"/>
      </w:pPr>
      <w:bookmarkStart w:id="6" w:name="O_76042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2.75pt;width:488.25pt">
            <v:imagedata r:id="rId10" o:title=""/>
          </v:shape>
        </w:pict>
      </w:r>
      <w:bookmarkEnd w:id="6"/>
    </w:p>
    <w:p w:rsidR="0088490D" w:rsidP="00192ED1">
      <w:pPr>
        <w:pStyle w:val="BodyText"/>
      </w:pPr>
    </w:p>
    <w:p w:rsidR="00000000" w:rsidRPr="00192ED1" w:rsidP="0088490D">
      <w:pPr>
        <w:pStyle w:val="BodyText"/>
      </w:pPr>
      <w:r w:rsidRPr="00192ED1">
        <w:t>Further information on ACSF and the foundation skills underpinning this unit can be found in the Foundation Skills Guide on the GSA website.</w:t>
      </w:r>
    </w:p>
    <w:p w:rsidR="00000000" w:rsidRPr="00192ED1" w:rsidP="00192ED1">
      <w:pPr>
        <w:pStyle w:val="Heading1"/>
      </w:pPr>
      <w:bookmarkStart w:id="7" w:name="O_759939"/>
      <w:bookmarkEnd w:id="7"/>
      <w:r w:rsidRPr="00192ED1">
        <w:t>Unit Mapping Information</w:t>
      </w:r>
    </w:p>
    <w:p w:rsidR="00000000" w:rsidRPr="00192ED1" w:rsidP="0088490D">
      <w:pPr>
        <w:pStyle w:val="BodyText"/>
      </w:pPr>
      <w:r w:rsidRPr="00192ED1">
        <w:t>No equivalent unit.</w:t>
      </w:r>
    </w:p>
    <w:p w:rsidR="00000000" w:rsidRPr="00192ED1" w:rsidP="00192ED1">
      <w:pPr>
        <w:pStyle w:val="Heading1"/>
      </w:pPr>
      <w:bookmarkStart w:id="8" w:name="O_759946"/>
      <w:bookmarkEnd w:id="8"/>
      <w:r w:rsidRPr="00192ED1">
        <w:t>Links</w:t>
      </w:r>
    </w:p>
    <w:p w:rsidR="00000000" w:rsidRPr="00192ED1" w:rsidP="0088490D">
      <w:pPr>
        <w:pStyle w:val="BodyText"/>
      </w:pPr>
      <w:r w:rsidRPr="00192E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B26189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92ED1" w:rsidP="0088490D">
      <w:pPr>
        <w:pStyle w:val="BodyText"/>
      </w:pPr>
      <w:r w:rsidRPr="00192E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B26189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92ED1" w:rsidP="0088490D">
      <w:pPr>
        <w:pStyle w:val="BodyText"/>
      </w:pPr>
      <w:r w:rsidRPr="00192E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B26189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92ED1" w:rsidP="0088490D">
      <w:pPr>
        <w:pStyle w:val="BodyText"/>
      </w:pPr>
      <w:r w:rsidRPr="00192ED1">
        <w:t>Companion Volume imple</w:t>
      </w:r>
      <w:r w:rsidRPr="00192ED1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B26189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92ED1" w:rsidP="00192ED1"/>
    <w:sectPr w:rsidSect="00192ED1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 w:rsidP="00192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90D" w:rsidP="00192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490D" w:rsidP="00192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ED1" w:rsidRPr="0088490D" w:rsidP="00884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D" w:rsidRPr="002D2AF8" w:rsidP="00192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NWPNET003 Control electrical risk on metallic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88490D" w:rsidP="00192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ED1"/>
  </w:style>
  <w:style w:type="character" w:customStyle="1" w:styleId="Heading1Char">
    <w:name w:val="Heading 1 Char"/>
    <w:basedOn w:val="DefaultParagraphFont"/>
    <w:link w:val="Heading1"/>
    <w:rsid w:val="00192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E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ED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92ED1"/>
    <w:rPr>
      <w:b/>
      <w:spacing w:val="0"/>
    </w:rPr>
  </w:style>
  <w:style w:type="paragraph" w:customStyle="1" w:styleId="SuperHeading">
    <w:name w:val="SuperHeading"/>
    <w:basedOn w:val="Normal"/>
    <w:rsid w:val="00192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2E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2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ED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92E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2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ED1"/>
    <w:rPr>
      <w:i/>
    </w:rPr>
  </w:style>
  <w:style w:type="paragraph" w:styleId="Caption">
    <w:name w:val="caption"/>
    <w:basedOn w:val="BodyText"/>
    <w:next w:val="Normal"/>
    <w:qFormat/>
    <w:rsid w:val="00192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ED1"/>
  </w:style>
  <w:style w:type="paragraph" w:styleId="TableofFigures">
    <w:name w:val="table of figures"/>
    <w:basedOn w:val="Normal"/>
    <w:next w:val="Normal"/>
    <w:semiHidden/>
    <w:rsid w:val="00192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ED1"/>
    <w:pPr>
      <w:numPr>
        <w:numId w:val="9"/>
      </w:numPr>
    </w:pPr>
  </w:style>
  <w:style w:type="character" w:customStyle="1" w:styleId="WingdingSymbols">
    <w:name w:val="Wingding Symbols"/>
    <w:rsid w:val="00192ED1"/>
    <w:rPr>
      <w:rFonts w:ascii="Wingdings" w:hAnsi="Wingdings"/>
    </w:rPr>
  </w:style>
  <w:style w:type="character" w:customStyle="1" w:styleId="HotSpot">
    <w:name w:val="HotSpot"/>
    <w:rsid w:val="00192ED1"/>
    <w:rPr>
      <w:color w:val="0033CC"/>
      <w:u w:val="none"/>
    </w:rPr>
  </w:style>
  <w:style w:type="paragraph" w:customStyle="1" w:styleId="BodyTextRight">
    <w:name w:val="Body Text Right"/>
    <w:basedOn w:val="BodyText"/>
    <w:rsid w:val="00192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E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ED1"/>
    <w:rPr>
      <w:sz w:val="32"/>
    </w:rPr>
  </w:style>
  <w:style w:type="paragraph" w:customStyle="1" w:styleId="HeadingProcedure">
    <w:name w:val="Heading Procedure"/>
    <w:basedOn w:val="HeadingBase"/>
    <w:next w:val="Normal"/>
    <w:rsid w:val="00192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ED1"/>
    <w:pPr>
      <w:spacing w:before="60" w:after="60"/>
    </w:pPr>
  </w:style>
  <w:style w:type="paragraph" w:styleId="ListContinue">
    <w:name w:val="List Continue"/>
    <w:basedOn w:val="List"/>
    <w:rsid w:val="00192ED1"/>
    <w:pPr>
      <w:ind w:firstLine="0"/>
    </w:pPr>
  </w:style>
  <w:style w:type="paragraph" w:customStyle="1" w:styleId="ListNote">
    <w:name w:val="List Note"/>
    <w:basedOn w:val="List"/>
    <w:rsid w:val="00192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ED1"/>
    <w:rPr>
      <w:rFonts w:ascii="Courier New" w:hAnsi="Courier New"/>
    </w:rPr>
  </w:style>
  <w:style w:type="paragraph" w:customStyle="1" w:styleId="NoteBullet">
    <w:name w:val="Note Bullet"/>
    <w:basedOn w:val="Note"/>
    <w:rsid w:val="00192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ED1"/>
    <w:rPr>
      <w:b/>
      <w:smallCaps/>
    </w:rPr>
  </w:style>
  <w:style w:type="paragraph" w:customStyle="1" w:styleId="TableListNumber">
    <w:name w:val="Table List Number"/>
    <w:basedOn w:val="ListNumber"/>
    <w:rsid w:val="00192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ED1"/>
    <w:pPr>
      <w:numPr>
        <w:numId w:val="7"/>
      </w:numPr>
    </w:pPr>
  </w:style>
  <w:style w:type="paragraph" w:customStyle="1" w:styleId="ListAlpha2">
    <w:name w:val="List Alpha 2"/>
    <w:basedOn w:val="List2"/>
    <w:rsid w:val="00192ED1"/>
    <w:pPr>
      <w:numPr>
        <w:numId w:val="6"/>
      </w:numPr>
    </w:pPr>
  </w:style>
  <w:style w:type="paragraph" w:styleId="List2">
    <w:name w:val="List 2"/>
    <w:basedOn w:val="BodyText"/>
    <w:rsid w:val="00192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E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2ED1"/>
    <w:pPr>
      <w:numPr>
        <w:numId w:val="2"/>
      </w:numPr>
    </w:pPr>
  </w:style>
  <w:style w:type="paragraph" w:styleId="ListContinue2">
    <w:name w:val="List Continue 2"/>
    <w:basedOn w:val="List2"/>
    <w:rsid w:val="00192ED1"/>
    <w:pPr>
      <w:ind w:firstLine="0"/>
    </w:pPr>
  </w:style>
  <w:style w:type="paragraph" w:styleId="ListContinue3">
    <w:name w:val="List Continue 3"/>
    <w:basedOn w:val="List3"/>
    <w:rsid w:val="00192ED1"/>
    <w:pPr>
      <w:ind w:left="1021" w:firstLine="0"/>
    </w:pPr>
  </w:style>
  <w:style w:type="paragraph" w:styleId="ListContinue4">
    <w:name w:val="List Continue 4"/>
    <w:basedOn w:val="List4"/>
    <w:rsid w:val="00192ED1"/>
    <w:pPr>
      <w:ind w:firstLine="0"/>
    </w:pPr>
  </w:style>
  <w:style w:type="paragraph" w:styleId="ListContinue5">
    <w:name w:val="List Continue 5"/>
    <w:basedOn w:val="List5"/>
    <w:rsid w:val="00192ED1"/>
    <w:pPr>
      <w:ind w:firstLine="0"/>
    </w:pPr>
  </w:style>
  <w:style w:type="paragraph" w:styleId="ListNumber3">
    <w:name w:val="List Number 3"/>
    <w:basedOn w:val="List3"/>
    <w:rsid w:val="00192ED1"/>
    <w:pPr>
      <w:numPr>
        <w:numId w:val="3"/>
      </w:numPr>
    </w:pPr>
  </w:style>
  <w:style w:type="paragraph" w:styleId="ListNumber4">
    <w:name w:val="List Number 4"/>
    <w:basedOn w:val="List4"/>
    <w:rsid w:val="00192ED1"/>
    <w:pPr>
      <w:numPr>
        <w:numId w:val="4"/>
      </w:numPr>
    </w:pPr>
  </w:style>
  <w:style w:type="paragraph" w:styleId="ListNumber5">
    <w:name w:val="List Number 5"/>
    <w:basedOn w:val="List5"/>
    <w:rsid w:val="00192ED1"/>
    <w:pPr>
      <w:numPr>
        <w:numId w:val="5"/>
      </w:numPr>
    </w:pPr>
  </w:style>
  <w:style w:type="paragraph" w:styleId="BlockText">
    <w:name w:val="Block Text"/>
    <w:basedOn w:val="Normal"/>
    <w:rsid w:val="00192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ED1"/>
    <w:rPr>
      <w:sz w:val="16"/>
      <w:vertAlign w:val="superscript"/>
    </w:rPr>
  </w:style>
  <w:style w:type="character" w:customStyle="1" w:styleId="Symbols">
    <w:name w:val="Symbols"/>
    <w:basedOn w:val="DefaultParagraphFont"/>
    <w:rsid w:val="00192ED1"/>
    <w:rPr>
      <w:rFonts w:ascii="Symbol" w:hAnsi="Symbol"/>
    </w:rPr>
  </w:style>
  <w:style w:type="character" w:customStyle="1" w:styleId="MenuOptions">
    <w:name w:val="Menu Options"/>
    <w:basedOn w:val="DefaultParagraphFont"/>
    <w:rsid w:val="00192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ED1"/>
    <w:rPr>
      <w:b/>
    </w:rPr>
  </w:style>
  <w:style w:type="character" w:customStyle="1" w:styleId="Underlined">
    <w:name w:val="Underlined"/>
    <w:basedOn w:val="DefaultParagraphFont"/>
    <w:rsid w:val="00192ED1"/>
    <w:rPr>
      <w:u w:val="single"/>
    </w:rPr>
  </w:style>
  <w:style w:type="paragraph" w:customStyle="1" w:styleId="TableBodyTextRight">
    <w:name w:val="Table Body Text Right"/>
    <w:basedOn w:val="TableBodyText"/>
    <w:rsid w:val="00192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ED1"/>
    <w:rPr>
      <w:sz w:val="18"/>
    </w:rPr>
  </w:style>
  <w:style w:type="paragraph" w:customStyle="1" w:styleId="BodySmallRight">
    <w:name w:val="Body Small Right"/>
    <w:basedOn w:val="BodyTextRight"/>
    <w:rsid w:val="00192ED1"/>
    <w:rPr>
      <w:sz w:val="18"/>
      <w:szCs w:val="18"/>
    </w:rPr>
  </w:style>
  <w:style w:type="paragraph" w:customStyle="1" w:styleId="MarginEdition">
    <w:name w:val="Margin Edition"/>
    <w:basedOn w:val="MarginNote"/>
    <w:rsid w:val="00192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ED1"/>
    <w:rPr>
      <w:sz w:val="2"/>
      <w:szCs w:val="2"/>
    </w:rPr>
  </w:style>
  <w:style w:type="character" w:customStyle="1" w:styleId="Small">
    <w:name w:val="Small"/>
    <w:basedOn w:val="DefaultParagraphFont"/>
    <w:rsid w:val="00192ED1"/>
    <w:rPr>
      <w:sz w:val="16"/>
    </w:rPr>
  </w:style>
  <w:style w:type="paragraph" w:customStyle="1" w:styleId="WideTable">
    <w:name w:val="Wide Table"/>
    <w:basedOn w:val="Normal"/>
    <w:rsid w:val="00192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ED1"/>
  </w:style>
  <w:style w:type="paragraph" w:styleId="Quote">
    <w:name w:val="Quote"/>
    <w:basedOn w:val="Heading1"/>
    <w:link w:val="QuoteChar"/>
    <w:qFormat/>
    <w:rsid w:val="00192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ED1"/>
    <w:pPr>
      <w:pageBreakBefore/>
    </w:pPr>
  </w:style>
  <w:style w:type="paragraph" w:customStyle="1" w:styleId="Border">
    <w:name w:val="Border"/>
    <w:basedOn w:val="Normal"/>
    <w:qFormat/>
    <w:rsid w:val="00192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ED1"/>
    <w:rPr>
      <w:u w:val="single"/>
    </w:rPr>
  </w:style>
  <w:style w:type="character" w:customStyle="1" w:styleId="BoldandItalics">
    <w:name w:val="Bold and Italics"/>
    <w:qFormat/>
    <w:rsid w:val="00192ED1"/>
    <w:rPr>
      <w:b/>
      <w:i/>
      <w:u w:val="none"/>
    </w:rPr>
  </w:style>
  <w:style w:type="paragraph" w:styleId="BalloonText">
    <w:name w:val="Balloon Text"/>
    <w:basedOn w:val="Normal"/>
    <w:link w:val="BalloonTextChar"/>
    <w:rsid w:val="00192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E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4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3316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NWPNET003 Control electrical risk on metallic pipes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2018-12-21T02:19:00Z</dcterms:created>
  <dcterms:modified xsi:type="dcterms:W3CDTF">2018-12-21T02:19:00Z</dcterms:modified>
</cp:coreProperties>
</file>