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14D" w:rsidP="00135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NWPIWS012 Monitor and schedule water deliveries</w:t>
      </w:r>
      <w:r>
        <w:fldChar w:fldCharType="end"/>
      </w:r>
    </w:p>
    <w:p w:rsidR="0013514D" w:rsidP="0013514D">
      <w:pPr>
        <w:pStyle w:val="Version"/>
        <w:sectPr w:rsidSect="00537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EF6" w:rsidP="00537EF6">
      <w:pPr>
        <w:pStyle w:val="SuperHeading"/>
      </w:pPr>
      <w:r w:rsidRPr="00537EF6">
        <w:t>NWPIWS012 Monitor and schedule water deliveries</w:t>
      </w:r>
    </w:p>
    <w:p w:rsidR="00000000" w:rsidRPr="00537EF6" w:rsidP="00537EF6">
      <w:pPr>
        <w:pStyle w:val="Heading1"/>
      </w:pPr>
      <w:bookmarkStart w:id="1" w:name="O_1061875"/>
      <w:bookmarkEnd w:id="1"/>
      <w:r w:rsidRPr="00537E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Release 1. This is the first release of this unit of competency in the NWP National Water Training Package.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2" w:name="O_1061876"/>
      <w:bookmarkEnd w:id="2"/>
      <w:r w:rsidRPr="00537E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This unit involves the skills and knowledge required to monitor and schedule water de</w:t>
            </w:r>
            <w:r w:rsidRPr="00537EF6">
              <w:t>liveries.</w:t>
            </w:r>
          </w:p>
          <w:p w:rsidR="00000000" w:rsidRPr="00537EF6" w:rsidP="00537EF6">
            <w:pPr>
              <w:pStyle w:val="BodyText"/>
            </w:pPr>
            <w:r w:rsidRPr="00537EF6">
              <w:t>It includes scheduling water deliveries for irrigation and domestic or supply systems, including monitoring flows, analysing data, coordinating hydraulic processes and compiling operational reports.</w:t>
            </w:r>
          </w:p>
          <w:p w:rsidR="00000000" w:rsidRPr="00537EF6" w:rsidP="00537EF6">
            <w:pPr>
              <w:pStyle w:val="BodyText"/>
            </w:pPr>
            <w:r w:rsidRPr="00537EF6">
              <w:t>This unit applies to those working as field sta</w:t>
            </w:r>
            <w:r w:rsidRPr="00537EF6">
              <w:t xml:space="preserve">ff and operators with a specific responsibility for ensuring water deliveries meet customer requirements.  Those undertaking this unit would work under appropriate supervision, while performing routine tasks and ensuring minimum damage to the environment, </w:t>
            </w:r>
            <w:r w:rsidRPr="00537EF6">
              <w:t>in a familiar.</w:t>
            </w:r>
          </w:p>
          <w:p w:rsidR="00000000" w:rsidRPr="00537EF6" w:rsidP="00537EF6">
            <w:pPr>
              <w:pStyle w:val="BodyText"/>
            </w:pPr>
            <w:r w:rsidRPr="00537EF6">
              <w:t>No licensing, legislative or certification requirements apply to this unit at the time of publication.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3" w:name="O_1061877"/>
      <w:bookmarkEnd w:id="3"/>
      <w:r w:rsidRPr="00537E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Not applicable.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4" w:name="O_1061878"/>
      <w:bookmarkEnd w:id="4"/>
      <w:r w:rsidRPr="00537E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Irrigation Water Supply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5" w:name="O_1061879"/>
      <w:bookmarkEnd w:id="5"/>
      <w:r w:rsidRPr="00537E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Not applicable.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6" w:name="O_1061880"/>
      <w:bookmarkEnd w:id="6"/>
      <w:r w:rsidRPr="00537E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PERFORMANCE CRITERIA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Performance criteria describe the performance neede</w:t>
            </w:r>
            <w:r w:rsidRPr="00537EF6">
              <w:t>d to demonstrate achievement of the element.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Schedule water deliveries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Identify and record customer water orders according to workplace procedures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Analyse water orders to determine water delivery and flow rate requirements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Schedu</w:t>
            </w:r>
            <w:r w:rsidRPr="00537EF6">
              <w:t>le water deliveries to meet flow rate requirements and organisational standards for channel balance and capacity restraints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Monitor water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Monitor channel flow rate, regulation and delivery according to customer requirements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 xml:space="preserve">Maintain </w:t>
            </w:r>
            <w:r w:rsidRPr="00537EF6">
              <w:t>delivery performance records according to workplace procedures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Analyse system performance using system data and records to determine actual and planned performance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Coordinate and control water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Calculate system adjustments according t</w:t>
            </w:r>
            <w:r w:rsidRPr="00537EF6">
              <w:t>o demand and organisational requirements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Coordinate flow regulation, channel levels, security of flow devices and settings according to demand and organisational requirements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rPr>
                <w:rStyle w:val="SpecialBold"/>
              </w:rPr>
              <w:t>Compile records of water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t>Compile reports from systems performance data</w:t>
            </w:r>
          </w:p>
        </w:tc>
      </w:tr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F6">
            <w:pPr>
              <w:pStyle w:val="BodyText"/>
              <w:rPr>
                <w:lang w:val="en-NZ"/>
              </w:rPr>
            </w:pPr>
            <w:r w:rsidRPr="00537E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Maintain appropriate measurement and delivery records according to workplace procedures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7" w:name="O_1061881"/>
      <w:bookmarkEnd w:id="7"/>
      <w:r w:rsidRPr="00537E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Foundation skills essential to performance are explicit in the performance c</w:t>
            </w:r>
            <w:r w:rsidRPr="00537EF6">
              <w:t>riteria of this unit of competency.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8" w:name="O_1061882"/>
      <w:bookmarkEnd w:id="8"/>
      <w:r w:rsidRPr="00537E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Range is restricted to essential operating conditions and any other variables essential to the work environment.</w:t>
            </w:r>
          </w:p>
          <w:p w:rsidR="00000000" w:rsidRPr="00537EF6" w:rsidP="00537EF6">
            <w:pPr>
              <w:pStyle w:val="BodyText"/>
            </w:pPr>
            <w:r w:rsidRPr="00537EF6">
              <w:t>Non-essential conditions may be found in the Companion Volume Implementation Guide.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9" w:name="O_1061883"/>
      <w:bookmarkEnd w:id="9"/>
      <w:r w:rsidRPr="00537E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F6" w:rsidP="00537EF6">
            <w:pPr>
              <w:pStyle w:val="BodyText"/>
            </w:pPr>
            <w:r w:rsidRPr="00537EF6">
              <w:t>This unit replaces and is equivalent to NWPIRR042 Monitor and schedule water deliveries.</w:t>
            </w:r>
          </w:p>
        </w:tc>
      </w:tr>
    </w:tbl>
    <w:p w:rsidR="00000000" w:rsidRPr="00537EF6" w:rsidP="00537EF6">
      <w:pPr>
        <w:pStyle w:val="NoPaddingFontSize1"/>
      </w:pPr>
    </w:p>
    <w:p w:rsidR="00000000" w:rsidRPr="00537EF6" w:rsidP="00537EF6">
      <w:pPr>
        <w:pStyle w:val="AllowPageBreak"/>
      </w:pPr>
    </w:p>
    <w:p w:rsidR="00000000" w:rsidRPr="00537EF6" w:rsidP="00537EF6">
      <w:pPr>
        <w:pStyle w:val="Heading1"/>
      </w:pPr>
      <w:bookmarkStart w:id="10" w:name="O_1061890"/>
      <w:bookmarkEnd w:id="10"/>
      <w:r w:rsidRPr="00537EF6">
        <w:t>Links</w:t>
      </w:r>
    </w:p>
    <w:p w:rsidR="00000000" w:rsidRPr="00537EF6" w:rsidP="0013514D">
      <w:pPr>
        <w:pStyle w:val="BodyText"/>
      </w:pPr>
      <w:r w:rsidRPr="00537EF6">
        <w:t xml:space="preserve">Companion </w:t>
      </w:r>
      <w:r w:rsidRPr="00537EF6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F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37EF6" w:rsidP="0013514D">
      <w:pPr>
        <w:pStyle w:val="BodyText"/>
      </w:pPr>
      <w:r w:rsidRPr="00537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F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37EF6" w:rsidP="0013514D">
      <w:pPr>
        <w:pStyle w:val="BodyText"/>
      </w:pPr>
      <w:r w:rsidRPr="00537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F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37EF6" w:rsidP="00537EF6"/>
    <w:sectPr w:rsidSect="00537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6" w:rsidRPr="0013514D" w:rsidP="00135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4D" w:rsidP="00537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14D" w:rsidP="00537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514D" w:rsidP="00537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EF6" w:rsidRPr="0013514D" w:rsidP="00135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4D" w:rsidRPr="002D2AF8" w:rsidP="00537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NWPIWS012 Monitor and schedule water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514D" w:rsidP="00537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EF6"/>
  </w:style>
  <w:style w:type="character" w:customStyle="1" w:styleId="Heading1Char">
    <w:name w:val="Heading 1 Char"/>
    <w:basedOn w:val="DefaultParagraphFont"/>
    <w:link w:val="Heading1"/>
    <w:rsid w:val="00537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E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7EF6"/>
    <w:rPr>
      <w:b/>
      <w:spacing w:val="0"/>
    </w:rPr>
  </w:style>
  <w:style w:type="paragraph" w:customStyle="1" w:styleId="SuperHeading">
    <w:name w:val="SuperHeading"/>
    <w:basedOn w:val="Normal"/>
    <w:rsid w:val="00537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7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7E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7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E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EF6"/>
    <w:rPr>
      <w:i/>
    </w:rPr>
  </w:style>
  <w:style w:type="paragraph" w:styleId="Caption">
    <w:name w:val="caption"/>
    <w:basedOn w:val="BodyText"/>
    <w:next w:val="Normal"/>
    <w:qFormat/>
    <w:rsid w:val="00537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EF6"/>
  </w:style>
  <w:style w:type="paragraph" w:styleId="TableofFigures">
    <w:name w:val="table of figures"/>
    <w:basedOn w:val="Normal"/>
    <w:next w:val="Normal"/>
    <w:semiHidden/>
    <w:rsid w:val="00537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E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7EF6"/>
    <w:rPr>
      <w:rFonts w:ascii="Wingdings" w:hAnsi="Wingdings"/>
    </w:rPr>
  </w:style>
  <w:style w:type="paragraph" w:customStyle="1" w:styleId="TableHeading">
    <w:name w:val="Table Heading"/>
    <w:basedOn w:val="HeadingBase"/>
    <w:rsid w:val="00537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EF6"/>
    <w:rPr>
      <w:color w:val="0033CC"/>
      <w:u w:val="none"/>
    </w:rPr>
  </w:style>
  <w:style w:type="paragraph" w:customStyle="1" w:styleId="BodyTextRight">
    <w:name w:val="Body Text Right"/>
    <w:basedOn w:val="BodyText"/>
    <w:rsid w:val="00537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E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EF6"/>
    <w:rPr>
      <w:sz w:val="32"/>
    </w:rPr>
  </w:style>
  <w:style w:type="paragraph" w:customStyle="1" w:styleId="HeadingProcedure">
    <w:name w:val="Heading Procedure"/>
    <w:basedOn w:val="HeadingBase"/>
    <w:next w:val="Normal"/>
    <w:rsid w:val="00537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EF6"/>
    <w:pPr>
      <w:spacing w:before="60" w:after="60"/>
    </w:pPr>
  </w:style>
  <w:style w:type="paragraph" w:styleId="ListContinue">
    <w:name w:val="List Continue"/>
    <w:basedOn w:val="List"/>
    <w:rsid w:val="00537EF6"/>
    <w:pPr>
      <w:ind w:firstLine="0"/>
    </w:pPr>
  </w:style>
  <w:style w:type="paragraph" w:customStyle="1" w:styleId="ListNote">
    <w:name w:val="List Note"/>
    <w:basedOn w:val="List"/>
    <w:rsid w:val="00537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EF6"/>
    <w:rPr>
      <w:rFonts w:ascii="Courier New" w:hAnsi="Courier New"/>
    </w:rPr>
  </w:style>
  <w:style w:type="paragraph" w:customStyle="1" w:styleId="NoteBullet">
    <w:name w:val="Note Bullet"/>
    <w:basedOn w:val="Note"/>
    <w:rsid w:val="00537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E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7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EF6"/>
    <w:rPr>
      <w:b/>
      <w:smallCaps/>
    </w:rPr>
  </w:style>
  <w:style w:type="paragraph" w:customStyle="1" w:styleId="TableListNumber">
    <w:name w:val="Table List Number"/>
    <w:basedOn w:val="ListNumber"/>
    <w:rsid w:val="00537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EF6"/>
    <w:pPr>
      <w:numPr>
        <w:numId w:val="7"/>
      </w:numPr>
    </w:pPr>
  </w:style>
  <w:style w:type="paragraph" w:customStyle="1" w:styleId="ListAlpha2">
    <w:name w:val="List Alpha 2"/>
    <w:basedOn w:val="List2"/>
    <w:rsid w:val="00537EF6"/>
    <w:pPr>
      <w:numPr>
        <w:numId w:val="6"/>
      </w:numPr>
    </w:pPr>
  </w:style>
  <w:style w:type="paragraph" w:styleId="List2">
    <w:name w:val="List 2"/>
    <w:basedOn w:val="BodyText"/>
    <w:rsid w:val="00537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E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E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7EF6"/>
    <w:pPr>
      <w:numPr>
        <w:numId w:val="2"/>
      </w:numPr>
    </w:pPr>
  </w:style>
  <w:style w:type="paragraph" w:styleId="ListContinue2">
    <w:name w:val="List Continue 2"/>
    <w:basedOn w:val="List2"/>
    <w:rsid w:val="00537EF6"/>
    <w:pPr>
      <w:ind w:firstLine="0"/>
    </w:pPr>
  </w:style>
  <w:style w:type="paragraph" w:styleId="ListContinue3">
    <w:name w:val="List Continue 3"/>
    <w:basedOn w:val="List3"/>
    <w:rsid w:val="00537EF6"/>
    <w:pPr>
      <w:ind w:left="1021" w:firstLine="0"/>
    </w:pPr>
  </w:style>
  <w:style w:type="paragraph" w:styleId="ListContinue4">
    <w:name w:val="List Continue 4"/>
    <w:basedOn w:val="List4"/>
    <w:rsid w:val="00537EF6"/>
    <w:pPr>
      <w:ind w:firstLine="0"/>
    </w:pPr>
  </w:style>
  <w:style w:type="paragraph" w:styleId="ListContinue5">
    <w:name w:val="List Continue 5"/>
    <w:basedOn w:val="List5"/>
    <w:rsid w:val="00537EF6"/>
    <w:pPr>
      <w:ind w:firstLine="0"/>
    </w:pPr>
  </w:style>
  <w:style w:type="paragraph" w:styleId="ListNumber3">
    <w:name w:val="List Number 3"/>
    <w:basedOn w:val="List3"/>
    <w:rsid w:val="00537EF6"/>
    <w:pPr>
      <w:numPr>
        <w:numId w:val="3"/>
      </w:numPr>
    </w:pPr>
  </w:style>
  <w:style w:type="paragraph" w:styleId="ListNumber4">
    <w:name w:val="List Number 4"/>
    <w:basedOn w:val="List4"/>
    <w:rsid w:val="00537EF6"/>
    <w:pPr>
      <w:numPr>
        <w:numId w:val="4"/>
      </w:numPr>
    </w:pPr>
  </w:style>
  <w:style w:type="paragraph" w:styleId="ListNumber5">
    <w:name w:val="List Number 5"/>
    <w:basedOn w:val="List5"/>
    <w:rsid w:val="00537EF6"/>
    <w:pPr>
      <w:numPr>
        <w:numId w:val="5"/>
      </w:numPr>
    </w:pPr>
  </w:style>
  <w:style w:type="paragraph" w:styleId="BlockText">
    <w:name w:val="Block Text"/>
    <w:basedOn w:val="Normal"/>
    <w:rsid w:val="00537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EF6"/>
    <w:rPr>
      <w:sz w:val="16"/>
      <w:vertAlign w:val="superscript"/>
    </w:rPr>
  </w:style>
  <w:style w:type="character" w:customStyle="1" w:styleId="Symbols">
    <w:name w:val="Symbols"/>
    <w:basedOn w:val="DefaultParagraphFont"/>
    <w:rsid w:val="00537EF6"/>
    <w:rPr>
      <w:rFonts w:ascii="Symbol" w:hAnsi="Symbol"/>
    </w:rPr>
  </w:style>
  <w:style w:type="character" w:customStyle="1" w:styleId="MenuOptions">
    <w:name w:val="Menu Options"/>
    <w:basedOn w:val="DefaultParagraphFont"/>
    <w:rsid w:val="00537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EF6"/>
    <w:rPr>
      <w:b/>
    </w:rPr>
  </w:style>
  <w:style w:type="character" w:customStyle="1" w:styleId="Underlined">
    <w:name w:val="Underlined"/>
    <w:basedOn w:val="DefaultParagraphFont"/>
    <w:rsid w:val="00537EF6"/>
    <w:rPr>
      <w:u w:val="single"/>
    </w:rPr>
  </w:style>
  <w:style w:type="paragraph" w:customStyle="1" w:styleId="TableBodyTextRight">
    <w:name w:val="Table Body Text Right"/>
    <w:basedOn w:val="TableBodyText"/>
    <w:rsid w:val="00537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EF6"/>
    <w:rPr>
      <w:sz w:val="18"/>
    </w:rPr>
  </w:style>
  <w:style w:type="paragraph" w:customStyle="1" w:styleId="BodySmallRight">
    <w:name w:val="Body Small Right"/>
    <w:basedOn w:val="BodyTextRight"/>
    <w:rsid w:val="00537EF6"/>
    <w:rPr>
      <w:sz w:val="18"/>
      <w:szCs w:val="18"/>
    </w:rPr>
  </w:style>
  <w:style w:type="paragraph" w:customStyle="1" w:styleId="MarginEdition">
    <w:name w:val="Margin Edition"/>
    <w:basedOn w:val="MarginNote"/>
    <w:rsid w:val="00537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EF6"/>
    <w:rPr>
      <w:sz w:val="2"/>
      <w:szCs w:val="2"/>
    </w:rPr>
  </w:style>
  <w:style w:type="character" w:customStyle="1" w:styleId="Small">
    <w:name w:val="Small"/>
    <w:basedOn w:val="DefaultParagraphFont"/>
    <w:rsid w:val="00537EF6"/>
    <w:rPr>
      <w:sz w:val="16"/>
    </w:rPr>
  </w:style>
  <w:style w:type="paragraph" w:customStyle="1" w:styleId="WideTable">
    <w:name w:val="Wide Table"/>
    <w:basedOn w:val="Normal"/>
    <w:rsid w:val="00537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EF6"/>
  </w:style>
  <w:style w:type="paragraph" w:styleId="Quote">
    <w:name w:val="Quote"/>
    <w:basedOn w:val="Heading1"/>
    <w:link w:val="QuoteChar"/>
    <w:qFormat/>
    <w:rsid w:val="00537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EF6"/>
    <w:pPr>
      <w:pageBreakBefore/>
    </w:pPr>
  </w:style>
  <w:style w:type="paragraph" w:customStyle="1" w:styleId="Border">
    <w:name w:val="Border"/>
    <w:basedOn w:val="Normal"/>
    <w:qFormat/>
    <w:rsid w:val="00537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EF6"/>
    <w:rPr>
      <w:u w:val="single"/>
    </w:rPr>
  </w:style>
  <w:style w:type="character" w:customStyle="1" w:styleId="BoldandItalics">
    <w:name w:val="Bold and Italics"/>
    <w:qFormat/>
    <w:rsid w:val="00537EF6"/>
    <w:rPr>
      <w:b/>
      <w:i/>
      <w:u w:val="none"/>
    </w:rPr>
  </w:style>
  <w:style w:type="paragraph" w:styleId="BalloonText">
    <w:name w:val="Balloon Text"/>
    <w:basedOn w:val="Normal"/>
    <w:link w:val="BalloonTextChar"/>
    <w:rsid w:val="00537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EF6"/>
    <w:pPr>
      <w:spacing w:before="0" w:after="0"/>
    </w:pPr>
  </w:style>
  <w:style w:type="paragraph" w:customStyle="1" w:styleId="BodyTextBold">
    <w:name w:val="Body Text Bold"/>
    <w:basedOn w:val="BodyText"/>
    <w:qFormat/>
    <w:rsid w:val="00537EF6"/>
    <w:rPr>
      <w:b/>
    </w:rPr>
  </w:style>
  <w:style w:type="character" w:styleId="Hyperlink">
    <w:name w:val="Hyperlink"/>
    <w:basedOn w:val="DefaultParagraphFont"/>
    <w:uiPriority w:val="99"/>
    <w:unhideWhenUsed/>
    <w:rsid w:val="00135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3195</Characters>
  <Application>Microsoft Office Word</Application>
  <DocSecurity>0</DocSecurity>
  <Lines>138</Lines>
  <Paragraphs>76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NWPIWS012 Monitor and schedule water deliveries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