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755" w:rsidP="00316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NWPIWS012 Monitor and schedule water deliveries</w:t>
      </w:r>
      <w:r>
        <w:fldChar w:fldCharType="end"/>
      </w:r>
    </w:p>
    <w:p w:rsidR="00316755" w:rsidP="00316755">
      <w:pPr>
        <w:pStyle w:val="Version"/>
        <w:sectPr w:rsidSect="00617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14F" w:rsidP="0061714F">
      <w:pPr>
        <w:pStyle w:val="SuperHeading"/>
      </w:pPr>
      <w:r w:rsidRPr="0061714F">
        <w:t>Assessment Requirements for NWPIWS012 Monitor and schedule water deliveries</w:t>
      </w:r>
    </w:p>
    <w:p w:rsidR="00000000" w:rsidRPr="0061714F" w:rsidP="0061714F">
      <w:pPr>
        <w:pStyle w:val="Heading1"/>
      </w:pPr>
      <w:bookmarkStart w:id="1" w:name="O_1061885"/>
      <w:bookmarkEnd w:id="1"/>
      <w:r w:rsidRPr="006171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4F" w:rsidP="0061714F">
            <w:pPr>
              <w:pStyle w:val="BodyText"/>
            </w:pPr>
            <w:r w:rsidRPr="0061714F">
              <w:t>Release 1. This is the first release of this unit of competency in the NWP National Water Training Package.</w:t>
            </w:r>
          </w:p>
        </w:tc>
      </w:tr>
    </w:tbl>
    <w:p w:rsidR="00000000" w:rsidRPr="0061714F" w:rsidP="0061714F">
      <w:pPr>
        <w:pStyle w:val="NoPaddingFontSize1"/>
      </w:pPr>
    </w:p>
    <w:p w:rsidR="00000000" w:rsidRPr="0061714F" w:rsidP="0061714F">
      <w:pPr>
        <w:pStyle w:val="AllowPageBreak"/>
      </w:pPr>
    </w:p>
    <w:p w:rsidR="00000000" w:rsidRPr="0061714F" w:rsidP="0061714F">
      <w:pPr>
        <w:pStyle w:val="Heading1"/>
      </w:pPr>
      <w:bookmarkStart w:id="2" w:name="O_1061886"/>
      <w:bookmarkEnd w:id="2"/>
      <w:r w:rsidRPr="006171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4F">
            <w:pPr>
              <w:pStyle w:val="BodyText"/>
              <w:rPr>
                <w:lang w:val="en-NZ"/>
              </w:rPr>
            </w:pPr>
            <w:r w:rsidRPr="0061714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17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4F" w:rsidP="0061714F">
            <w:pPr>
              <w:pStyle w:val="ListBullet"/>
            </w:pPr>
            <w:r w:rsidRPr="0061714F">
              <w:t>adjusting system according to demand</w:t>
            </w:r>
          </w:p>
          <w:p w:rsidR="00000000" w:rsidRPr="0061714F" w:rsidP="0061714F">
            <w:pPr>
              <w:pStyle w:val="ListBullet"/>
            </w:pPr>
            <w:r w:rsidRPr="0061714F">
              <w:t>analys</w:t>
            </w:r>
            <w:r w:rsidRPr="0061714F">
              <w:t>ing volumes and flow rates required for water deliveries</w:t>
            </w:r>
          </w:p>
          <w:p w:rsidR="00000000" w:rsidRPr="0061714F" w:rsidP="0061714F">
            <w:pPr>
              <w:pStyle w:val="ListBullet"/>
            </w:pPr>
            <w:r w:rsidRPr="0061714F">
              <w:t>completing relevant documentation</w:t>
            </w:r>
          </w:p>
          <w:p w:rsidR="00000000" w:rsidRPr="0061714F" w:rsidP="0061714F">
            <w:pPr>
              <w:pStyle w:val="ListBullet"/>
            </w:pPr>
            <w:r w:rsidRPr="0061714F">
              <w:t>coordinating flow regulating devices</w:t>
            </w:r>
          </w:p>
          <w:p w:rsidR="00000000" w:rsidRPr="0061714F" w:rsidP="0061714F">
            <w:pPr>
              <w:pStyle w:val="ListBullet"/>
            </w:pPr>
            <w:r w:rsidRPr="0061714F">
              <w:t>identifying and responding to operational problems</w:t>
            </w:r>
          </w:p>
          <w:p w:rsidR="00000000" w:rsidRPr="0061714F" w:rsidP="0061714F">
            <w:pPr>
              <w:pStyle w:val="ListBullet"/>
            </w:pPr>
            <w:r w:rsidRPr="0061714F">
              <w:t>identifying control system faults</w:t>
            </w:r>
          </w:p>
          <w:p w:rsidR="00000000" w:rsidRPr="0061714F" w:rsidP="0061714F">
            <w:pPr>
              <w:pStyle w:val="ListBullet"/>
            </w:pPr>
            <w:r w:rsidRPr="0061714F">
              <w:t>monitoring and regulating system performance</w:t>
            </w:r>
          </w:p>
          <w:p w:rsidR="00000000" w:rsidRPr="0061714F" w:rsidP="0061714F">
            <w:pPr>
              <w:pStyle w:val="ListBullet"/>
            </w:pPr>
            <w:r w:rsidRPr="0061714F">
              <w:t>monitoring channel flow</w:t>
            </w:r>
          </w:p>
          <w:p w:rsidR="00000000" w:rsidRPr="0061714F" w:rsidP="0061714F">
            <w:pPr>
              <w:pStyle w:val="ListBullet"/>
            </w:pPr>
            <w:r w:rsidRPr="0061714F">
              <w:t>performing work related calculations</w:t>
            </w:r>
          </w:p>
          <w:p w:rsidR="00000000" w:rsidRPr="0061714F" w:rsidP="0061714F">
            <w:pPr>
              <w:pStyle w:val="ListBullet"/>
            </w:pPr>
            <w:r w:rsidRPr="0061714F">
              <w:t>preparing schedules for water deliveries for customer orders for irrigation and domestic stock supply systems</w:t>
            </w:r>
          </w:p>
          <w:p w:rsidR="00000000" w:rsidRPr="0061714F" w:rsidP="0061714F">
            <w:pPr>
              <w:pStyle w:val="ListBullet"/>
            </w:pPr>
            <w:r w:rsidRPr="0061714F">
              <w:t xml:space="preserve">producing reports </w:t>
            </w:r>
          </w:p>
        </w:tc>
      </w:tr>
    </w:tbl>
    <w:p w:rsidR="00000000" w:rsidRPr="0061714F" w:rsidP="0061714F">
      <w:pPr>
        <w:pStyle w:val="NoPaddingFontSize1"/>
      </w:pPr>
    </w:p>
    <w:p w:rsidR="00000000" w:rsidRPr="0061714F" w:rsidP="0061714F">
      <w:pPr>
        <w:pStyle w:val="AllowPageBreak"/>
      </w:pPr>
    </w:p>
    <w:p w:rsidR="00000000" w:rsidRPr="0061714F" w:rsidP="0061714F">
      <w:pPr>
        <w:pStyle w:val="Heading1"/>
      </w:pPr>
      <w:bookmarkStart w:id="3" w:name="O_1061887"/>
      <w:bookmarkEnd w:id="3"/>
      <w:r w:rsidRPr="0061714F">
        <w:t>Knowledge Evidence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6171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4F">
            <w:pPr>
              <w:pStyle w:val="BodyText"/>
              <w:rPr>
                <w:lang w:val="en-NZ"/>
              </w:rPr>
            </w:pPr>
            <w:r w:rsidRPr="0061714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171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4F" w:rsidP="0061714F">
            <w:pPr>
              <w:pStyle w:val="ListBullet"/>
            </w:pPr>
            <w:r w:rsidRPr="0061714F">
              <w:t>control systems</w:t>
            </w:r>
          </w:p>
          <w:p w:rsidR="00000000" w:rsidRPr="0061714F" w:rsidP="0061714F">
            <w:pPr>
              <w:pStyle w:val="ListBullet"/>
            </w:pPr>
            <w:r w:rsidRPr="0061714F">
              <w:t>coordination processes</w:t>
            </w:r>
          </w:p>
          <w:p w:rsidR="00000000" w:rsidRPr="0061714F" w:rsidP="0061714F">
            <w:pPr>
              <w:pStyle w:val="ListBullet"/>
            </w:pPr>
            <w:r w:rsidRPr="0061714F">
              <w:t>effects of weather and conditions on operation of site plant</w:t>
            </w:r>
          </w:p>
          <w:p w:rsidR="00000000" w:rsidRPr="0061714F" w:rsidP="0061714F">
            <w:pPr>
              <w:pStyle w:val="ListBullet"/>
            </w:pPr>
            <w:r w:rsidRPr="0061714F">
              <w:t xml:space="preserve">environmental aspects of irrigation and/or stock and domestic supply system </w:t>
            </w:r>
          </w:p>
          <w:p w:rsidR="00000000" w:rsidRPr="0061714F" w:rsidP="0061714F">
            <w:pPr>
              <w:pStyle w:val="ListBullet"/>
            </w:pPr>
            <w:r w:rsidRPr="0061714F">
              <w:t>equipment operation, capacity and limitations</w:t>
            </w:r>
          </w:p>
          <w:p w:rsidR="00000000" w:rsidRPr="0061714F" w:rsidP="0061714F">
            <w:pPr>
              <w:pStyle w:val="ListBullet"/>
            </w:pPr>
            <w:r w:rsidRPr="0061714F">
              <w:t>flow measurement procedures</w:t>
            </w:r>
          </w:p>
          <w:p w:rsidR="00000000" w:rsidRPr="0061714F" w:rsidP="0061714F">
            <w:pPr>
              <w:pStyle w:val="ListBullet"/>
            </w:pPr>
            <w:r w:rsidRPr="0061714F">
              <w:t>gravity systems</w:t>
            </w:r>
          </w:p>
          <w:p w:rsidR="00000000" w:rsidRPr="0061714F" w:rsidP="0061714F">
            <w:pPr>
              <w:pStyle w:val="ListBullet"/>
            </w:pPr>
            <w:r w:rsidRPr="0061714F">
              <w:t xml:space="preserve">impact of the principles of </w:t>
            </w:r>
            <w:r w:rsidRPr="0061714F">
              <w:t>hydraulics on the operation of flows</w:t>
            </w:r>
          </w:p>
          <w:p w:rsidR="00000000" w:rsidRPr="0061714F" w:rsidP="0061714F">
            <w:pPr>
              <w:pStyle w:val="ListBullet"/>
            </w:pPr>
            <w:r w:rsidRPr="0061714F">
              <w:t>policies and standard operating procedures</w:t>
            </w:r>
          </w:p>
          <w:p w:rsidR="00000000" w:rsidRPr="0061714F" w:rsidP="0061714F">
            <w:pPr>
              <w:pStyle w:val="ListBullet"/>
            </w:pPr>
            <w:r w:rsidRPr="0061714F">
              <w:t>principles of scheduling</w:t>
            </w:r>
          </w:p>
          <w:p w:rsidR="00000000" w:rsidRPr="0061714F" w:rsidP="0061714F">
            <w:pPr>
              <w:pStyle w:val="ListBullet"/>
            </w:pPr>
            <w:r w:rsidRPr="0061714F">
              <w:t>relevant legislation, regulations and workplace procedures</w:t>
            </w:r>
          </w:p>
          <w:p w:rsidR="00000000" w:rsidRPr="0061714F" w:rsidP="0061714F">
            <w:pPr>
              <w:pStyle w:val="ListBullet"/>
            </w:pPr>
            <w:r w:rsidRPr="0061714F">
              <w:t>system hydraulics</w:t>
            </w:r>
          </w:p>
          <w:p w:rsidR="00000000" w:rsidRPr="0061714F" w:rsidP="0061714F">
            <w:pPr>
              <w:pStyle w:val="ListBullet"/>
            </w:pPr>
            <w:r w:rsidRPr="0061714F">
              <w:t>system layout and operations</w:t>
            </w:r>
          </w:p>
          <w:p w:rsidR="00000000" w:rsidRPr="0061714F" w:rsidP="0061714F">
            <w:pPr>
              <w:pStyle w:val="ListBullet"/>
            </w:pPr>
            <w:r w:rsidRPr="0061714F">
              <w:t>water flow calculations</w:t>
            </w:r>
          </w:p>
        </w:tc>
      </w:tr>
    </w:tbl>
    <w:p w:rsidR="00000000" w:rsidRPr="0061714F" w:rsidP="0061714F">
      <w:pPr>
        <w:pStyle w:val="NoPaddingFontSize1"/>
      </w:pPr>
    </w:p>
    <w:p w:rsidR="00000000" w:rsidRPr="0061714F" w:rsidP="0061714F">
      <w:pPr>
        <w:pStyle w:val="AllowPageBreak"/>
      </w:pPr>
    </w:p>
    <w:p w:rsidR="00000000" w:rsidRPr="0061714F" w:rsidP="0061714F">
      <w:pPr>
        <w:pStyle w:val="Heading1"/>
      </w:pPr>
      <w:bookmarkStart w:id="4" w:name="O_1061888"/>
      <w:bookmarkEnd w:id="4"/>
      <w:r w:rsidRPr="006171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4F" w:rsidP="0061714F">
            <w:pPr>
              <w:pStyle w:val="BodyText"/>
            </w:pPr>
            <w:r w:rsidRPr="0061714F">
              <w:t xml:space="preserve">Assessors must hold credentials specified within the Standards for Registered Training Organisations current at the time of assessment. </w:t>
            </w:r>
          </w:p>
          <w:p w:rsidR="00000000" w:rsidRPr="0061714F" w:rsidP="0061714F">
            <w:pPr>
              <w:pStyle w:val="BodyText"/>
            </w:pPr>
            <w:r w:rsidRPr="0061714F">
              <w:t>Assessment must satisfy the Principles of Assessment and Rules of Evidence and all regulatory req</w:t>
            </w:r>
            <w:r w:rsidRPr="0061714F">
              <w:t>uirements included within the Standards for Registered Training Organisations current at the time of assessment.</w:t>
            </w:r>
          </w:p>
          <w:p w:rsidR="00000000" w:rsidRPr="0061714F" w:rsidP="0061714F">
            <w:pPr>
              <w:pStyle w:val="BodyText"/>
            </w:pPr>
            <w:r w:rsidRPr="0061714F">
              <w:t>Assessment must occur in workplace operational situations where it is appropriate to do so; where this is not appropriate, assessment must occu</w:t>
            </w:r>
            <w:r w:rsidRPr="0061714F">
              <w:t>r in simulated workplace operational situations that replicate workplace conditions.</w:t>
            </w:r>
          </w:p>
          <w:p w:rsidR="00000000" w:rsidRPr="0061714F" w:rsidP="0061714F">
            <w:pPr>
              <w:pStyle w:val="BodyText"/>
            </w:pPr>
            <w:r w:rsidRPr="006171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1714F" w:rsidP="0061714F">
            <w:pPr>
              <w:pStyle w:val="BodyText"/>
            </w:pPr>
            <w:r w:rsidRPr="0061714F">
              <w:t>Res</w:t>
            </w:r>
            <w:r w:rsidRPr="0061714F">
              <w:t>ources for assessment must include access to:</w:t>
            </w:r>
          </w:p>
          <w:p w:rsidR="00000000" w:rsidRPr="0061714F" w:rsidP="0061714F">
            <w:pPr>
              <w:pStyle w:val="ListBullet"/>
            </w:pPr>
            <w:r w:rsidRPr="0061714F">
              <w:t>relevant and appropriate materials, tools, equipment and personal protective equipment currently used in industry</w:t>
            </w:r>
          </w:p>
          <w:p w:rsidR="00000000" w:rsidRPr="0061714F" w:rsidP="0061714F">
            <w:pPr>
              <w:pStyle w:val="ListBullet"/>
            </w:pPr>
            <w:r w:rsidRPr="0061714F">
              <w:t>applicable documentation including legislation, regulations, codes of practice, workplace proce</w:t>
            </w:r>
            <w:r w:rsidRPr="0061714F">
              <w:t>dures and operation manuals.</w:t>
            </w:r>
          </w:p>
        </w:tc>
      </w:tr>
    </w:tbl>
    <w:p w:rsidR="00000000" w:rsidRPr="0061714F" w:rsidP="0061714F">
      <w:pPr>
        <w:pStyle w:val="NoPaddingFontSize1"/>
      </w:pPr>
    </w:p>
    <w:p w:rsidR="00000000" w:rsidRPr="0061714F" w:rsidP="0061714F">
      <w:pPr>
        <w:pStyle w:val="AllowPageBreak"/>
      </w:pPr>
    </w:p>
    <w:p w:rsidR="00000000" w:rsidRPr="0061714F" w:rsidP="0061714F">
      <w:pPr>
        <w:pStyle w:val="Heading1"/>
      </w:pPr>
      <w:bookmarkStart w:id="5" w:name="O_1061891"/>
      <w:bookmarkEnd w:id="5"/>
      <w:r w:rsidRPr="0061714F">
        <w:t>Links</w:t>
      </w:r>
    </w:p>
    <w:p w:rsidR="00000000" w:rsidRPr="0061714F" w:rsidP="00316755">
      <w:pPr>
        <w:pStyle w:val="BodyText"/>
      </w:pPr>
      <w:r w:rsidRPr="006171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46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714F" w:rsidP="00316755">
      <w:pPr>
        <w:pStyle w:val="BodyText"/>
      </w:pPr>
      <w:r w:rsidRPr="0061714F">
        <w:t>Companion Volume impl</w:t>
      </w:r>
      <w:r w:rsidRPr="0061714F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46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714F" w:rsidP="00316755">
      <w:pPr>
        <w:pStyle w:val="BodyText"/>
      </w:pPr>
      <w:r w:rsidRPr="006171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46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714F" w:rsidP="0061714F"/>
    <w:sectPr w:rsidSect="006171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4F" w:rsidRPr="00316755" w:rsidP="00316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55" w:rsidP="00617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6755" w:rsidP="00617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16755" w:rsidP="00617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14F" w:rsidRPr="00316755" w:rsidP="00316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55" w:rsidRPr="002D2AF8" w:rsidP="00617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NWPIWS012 Monitor and schedule water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6755" w:rsidP="00617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6C3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81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14F"/>
  </w:style>
  <w:style w:type="character" w:customStyle="1" w:styleId="Heading1Char">
    <w:name w:val="Heading 1 Char"/>
    <w:basedOn w:val="DefaultParagraphFont"/>
    <w:link w:val="Heading1"/>
    <w:rsid w:val="00617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1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7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7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14F"/>
    <w:rPr>
      <w:b/>
      <w:spacing w:val="0"/>
    </w:rPr>
  </w:style>
  <w:style w:type="paragraph" w:customStyle="1" w:styleId="SuperTitle">
    <w:name w:val="SuperTitle"/>
    <w:basedOn w:val="Title"/>
    <w:rsid w:val="00617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1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14F"/>
    <w:rPr>
      <w:i/>
    </w:rPr>
  </w:style>
  <w:style w:type="paragraph" w:styleId="Caption">
    <w:name w:val="caption"/>
    <w:basedOn w:val="BodyText"/>
    <w:next w:val="Normal"/>
    <w:qFormat/>
    <w:rsid w:val="00617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14F"/>
  </w:style>
  <w:style w:type="paragraph" w:styleId="TableofFigures">
    <w:name w:val="table of figures"/>
    <w:basedOn w:val="Normal"/>
    <w:next w:val="Normal"/>
    <w:semiHidden/>
    <w:rsid w:val="00617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1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14F"/>
    <w:rPr>
      <w:rFonts w:ascii="Wingdings" w:hAnsi="Wingdings"/>
    </w:rPr>
  </w:style>
  <w:style w:type="paragraph" w:customStyle="1" w:styleId="TableHeading">
    <w:name w:val="Table Heading"/>
    <w:basedOn w:val="HeadingBase"/>
    <w:rsid w:val="00617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14F"/>
    <w:rPr>
      <w:color w:val="0033CC"/>
      <w:u w:val="none"/>
    </w:rPr>
  </w:style>
  <w:style w:type="paragraph" w:customStyle="1" w:styleId="BodyTextRight">
    <w:name w:val="Body Text Right"/>
    <w:basedOn w:val="BodyText"/>
    <w:rsid w:val="00617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1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14F"/>
    <w:rPr>
      <w:sz w:val="32"/>
    </w:rPr>
  </w:style>
  <w:style w:type="paragraph" w:customStyle="1" w:styleId="HeadingProcedure">
    <w:name w:val="Heading Procedure"/>
    <w:basedOn w:val="HeadingBase"/>
    <w:next w:val="Normal"/>
    <w:rsid w:val="00617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14F"/>
    <w:pPr>
      <w:spacing w:before="60" w:after="60"/>
    </w:pPr>
  </w:style>
  <w:style w:type="paragraph" w:styleId="ListContinue">
    <w:name w:val="List Continue"/>
    <w:basedOn w:val="List"/>
    <w:rsid w:val="0061714F"/>
    <w:pPr>
      <w:ind w:firstLine="0"/>
    </w:pPr>
  </w:style>
  <w:style w:type="paragraph" w:customStyle="1" w:styleId="ListNote">
    <w:name w:val="List Note"/>
    <w:basedOn w:val="List"/>
    <w:rsid w:val="00617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14F"/>
    <w:rPr>
      <w:rFonts w:ascii="Courier New" w:hAnsi="Courier New"/>
    </w:rPr>
  </w:style>
  <w:style w:type="paragraph" w:customStyle="1" w:styleId="NoteBullet">
    <w:name w:val="Note Bullet"/>
    <w:basedOn w:val="Note"/>
    <w:rsid w:val="00617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1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14F"/>
    <w:rPr>
      <w:b/>
      <w:smallCaps/>
    </w:rPr>
  </w:style>
  <w:style w:type="paragraph" w:customStyle="1" w:styleId="TableListNumber">
    <w:name w:val="Table List Number"/>
    <w:basedOn w:val="ListNumber"/>
    <w:rsid w:val="00617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14F"/>
    <w:pPr>
      <w:numPr>
        <w:numId w:val="8"/>
      </w:numPr>
    </w:pPr>
  </w:style>
  <w:style w:type="paragraph" w:customStyle="1" w:styleId="ListAlpha2">
    <w:name w:val="List Alpha 2"/>
    <w:basedOn w:val="List2"/>
    <w:rsid w:val="0061714F"/>
    <w:pPr>
      <w:numPr>
        <w:numId w:val="7"/>
      </w:numPr>
    </w:pPr>
  </w:style>
  <w:style w:type="paragraph" w:styleId="List2">
    <w:name w:val="List 2"/>
    <w:basedOn w:val="BodyText"/>
    <w:rsid w:val="00617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1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1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14F"/>
    <w:pPr>
      <w:numPr>
        <w:numId w:val="3"/>
      </w:numPr>
    </w:pPr>
  </w:style>
  <w:style w:type="paragraph" w:styleId="ListContinue2">
    <w:name w:val="List Continue 2"/>
    <w:basedOn w:val="List2"/>
    <w:rsid w:val="0061714F"/>
    <w:pPr>
      <w:ind w:firstLine="0"/>
    </w:pPr>
  </w:style>
  <w:style w:type="paragraph" w:styleId="ListContinue3">
    <w:name w:val="List Continue 3"/>
    <w:basedOn w:val="List3"/>
    <w:rsid w:val="0061714F"/>
    <w:pPr>
      <w:ind w:left="1021" w:firstLine="0"/>
    </w:pPr>
  </w:style>
  <w:style w:type="paragraph" w:styleId="ListContinue4">
    <w:name w:val="List Continue 4"/>
    <w:basedOn w:val="List4"/>
    <w:rsid w:val="0061714F"/>
    <w:pPr>
      <w:ind w:firstLine="0"/>
    </w:pPr>
  </w:style>
  <w:style w:type="paragraph" w:styleId="ListContinue5">
    <w:name w:val="List Continue 5"/>
    <w:basedOn w:val="List5"/>
    <w:rsid w:val="0061714F"/>
    <w:pPr>
      <w:ind w:firstLine="0"/>
    </w:pPr>
  </w:style>
  <w:style w:type="paragraph" w:styleId="ListNumber3">
    <w:name w:val="List Number 3"/>
    <w:basedOn w:val="List3"/>
    <w:rsid w:val="0061714F"/>
    <w:pPr>
      <w:numPr>
        <w:numId w:val="4"/>
      </w:numPr>
    </w:pPr>
  </w:style>
  <w:style w:type="paragraph" w:styleId="ListNumber4">
    <w:name w:val="List Number 4"/>
    <w:basedOn w:val="List4"/>
    <w:rsid w:val="0061714F"/>
    <w:pPr>
      <w:numPr>
        <w:numId w:val="5"/>
      </w:numPr>
    </w:pPr>
  </w:style>
  <w:style w:type="paragraph" w:styleId="ListNumber5">
    <w:name w:val="List Number 5"/>
    <w:basedOn w:val="List5"/>
    <w:rsid w:val="0061714F"/>
    <w:pPr>
      <w:numPr>
        <w:numId w:val="6"/>
      </w:numPr>
    </w:pPr>
  </w:style>
  <w:style w:type="paragraph" w:styleId="BlockText">
    <w:name w:val="Block Text"/>
    <w:basedOn w:val="Normal"/>
    <w:rsid w:val="00617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14F"/>
    <w:rPr>
      <w:sz w:val="16"/>
      <w:vertAlign w:val="superscript"/>
    </w:rPr>
  </w:style>
  <w:style w:type="character" w:customStyle="1" w:styleId="Symbols">
    <w:name w:val="Symbols"/>
    <w:basedOn w:val="DefaultParagraphFont"/>
    <w:rsid w:val="0061714F"/>
    <w:rPr>
      <w:rFonts w:ascii="Symbol" w:hAnsi="Symbol"/>
    </w:rPr>
  </w:style>
  <w:style w:type="character" w:customStyle="1" w:styleId="MenuOptions">
    <w:name w:val="Menu Options"/>
    <w:basedOn w:val="DefaultParagraphFont"/>
    <w:rsid w:val="00617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14F"/>
    <w:rPr>
      <w:b/>
    </w:rPr>
  </w:style>
  <w:style w:type="character" w:customStyle="1" w:styleId="Underlined">
    <w:name w:val="Underlined"/>
    <w:basedOn w:val="DefaultParagraphFont"/>
    <w:rsid w:val="0061714F"/>
    <w:rPr>
      <w:u w:val="single"/>
    </w:rPr>
  </w:style>
  <w:style w:type="paragraph" w:customStyle="1" w:styleId="TableBodyTextRight">
    <w:name w:val="Table Body Text Right"/>
    <w:basedOn w:val="TableBodyText"/>
    <w:rsid w:val="00617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14F"/>
    <w:rPr>
      <w:sz w:val="18"/>
    </w:rPr>
  </w:style>
  <w:style w:type="paragraph" w:customStyle="1" w:styleId="BodySmallRight">
    <w:name w:val="Body Small Right"/>
    <w:basedOn w:val="BodyTextRight"/>
    <w:rsid w:val="0061714F"/>
    <w:rPr>
      <w:sz w:val="18"/>
      <w:szCs w:val="18"/>
    </w:rPr>
  </w:style>
  <w:style w:type="paragraph" w:customStyle="1" w:styleId="MarginEdition">
    <w:name w:val="Margin Edition"/>
    <w:basedOn w:val="MarginNote"/>
    <w:rsid w:val="00617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14F"/>
    <w:rPr>
      <w:sz w:val="2"/>
      <w:szCs w:val="2"/>
    </w:rPr>
  </w:style>
  <w:style w:type="character" w:customStyle="1" w:styleId="Small">
    <w:name w:val="Small"/>
    <w:basedOn w:val="DefaultParagraphFont"/>
    <w:rsid w:val="0061714F"/>
    <w:rPr>
      <w:sz w:val="16"/>
    </w:rPr>
  </w:style>
  <w:style w:type="paragraph" w:customStyle="1" w:styleId="WideTable">
    <w:name w:val="Wide Table"/>
    <w:basedOn w:val="Normal"/>
    <w:rsid w:val="00617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14F"/>
  </w:style>
  <w:style w:type="paragraph" w:styleId="Quote">
    <w:name w:val="Quote"/>
    <w:basedOn w:val="Heading1"/>
    <w:link w:val="QuoteChar"/>
    <w:qFormat/>
    <w:rsid w:val="00617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14F"/>
    <w:pPr>
      <w:pageBreakBefore/>
    </w:pPr>
  </w:style>
  <w:style w:type="paragraph" w:customStyle="1" w:styleId="Border">
    <w:name w:val="Border"/>
    <w:basedOn w:val="Normal"/>
    <w:qFormat/>
    <w:rsid w:val="00617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14F"/>
    <w:rPr>
      <w:u w:val="single"/>
    </w:rPr>
  </w:style>
  <w:style w:type="character" w:customStyle="1" w:styleId="BoldandItalics">
    <w:name w:val="Bold and Italics"/>
    <w:qFormat/>
    <w:rsid w:val="0061714F"/>
    <w:rPr>
      <w:b/>
      <w:i/>
      <w:u w:val="none"/>
    </w:rPr>
  </w:style>
  <w:style w:type="paragraph" w:styleId="BalloonText">
    <w:name w:val="Balloon Text"/>
    <w:basedOn w:val="Normal"/>
    <w:link w:val="BalloonTextChar"/>
    <w:rsid w:val="00617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14F"/>
    <w:pPr>
      <w:spacing w:before="0" w:after="0"/>
    </w:pPr>
  </w:style>
  <w:style w:type="paragraph" w:customStyle="1" w:styleId="BodyTextBold">
    <w:name w:val="Body Text Bold"/>
    <w:basedOn w:val="BodyText"/>
    <w:qFormat/>
    <w:rsid w:val="0061714F"/>
    <w:rPr>
      <w:b/>
    </w:rPr>
  </w:style>
  <w:style w:type="character" w:styleId="Hyperlink">
    <w:name w:val="Hyperlink"/>
    <w:basedOn w:val="DefaultParagraphFont"/>
    <w:uiPriority w:val="99"/>
    <w:unhideWhenUsed/>
    <w:rsid w:val="00316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3168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NWPIWS012 Monitor and schedule water deliveries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