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38D4" w:rsidP="00DD38D4">
      <w:pPr>
        <w:pStyle w:val="Title"/>
      </w:pPr>
      <w:r>
        <w:fldChar w:fldCharType="begin"/>
      </w:r>
      <w:r>
        <w:instrText xml:space="preserve"> TITLE   \* MERGEFORMAT </w:instrText>
      </w:r>
      <w:r>
        <w:fldChar w:fldCharType="separate"/>
      </w:r>
      <w:r>
        <w:t>NWPIWS011 Identify and apply water entitlements and delivery processes</w:t>
      </w:r>
      <w:r>
        <w:fldChar w:fldCharType="end"/>
      </w:r>
    </w:p>
    <w:p w:rsidR="00DD38D4" w:rsidP="00DD38D4">
      <w:pPr>
        <w:pStyle w:val="Version"/>
        <w:sectPr w:rsidSect="00E23C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3C81" w:rsidP="00E23C81">
      <w:pPr>
        <w:pStyle w:val="SuperHeading"/>
      </w:pPr>
      <w:r w:rsidRPr="00E23C81">
        <w:t>NWPIWS011 Identify and apply water entitlements and delivery processes</w:t>
      </w:r>
    </w:p>
    <w:p w:rsidR="00000000" w:rsidRPr="00E23C81" w:rsidP="00E23C81">
      <w:pPr>
        <w:pStyle w:val="Heading1"/>
      </w:pPr>
      <w:bookmarkStart w:id="1" w:name="O_1061856"/>
      <w:bookmarkEnd w:id="1"/>
      <w:r w:rsidRPr="00E23C81">
        <w:t>Modification History</w:t>
      </w:r>
    </w:p>
    <w:tbl>
      <w:tblPr>
        <w:tblW w:w="9497" w:type="dxa"/>
        <w:tblLayout w:type="fixed"/>
        <w:tblCellMar>
          <w:left w:w="62" w:type="dxa"/>
          <w:right w:w="62" w:type="dxa"/>
        </w:tblCellMar>
        <w:tblLook w:val="0000"/>
      </w:tblPr>
      <w:tblGrid>
        <w:gridCol w:w="9497"/>
      </w:tblGrid>
      <w:tr w:rsidTr="00E23C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3C81" w:rsidP="00E23C81">
            <w:pPr>
              <w:pStyle w:val="BodyText"/>
            </w:pPr>
            <w:r w:rsidRPr="00E23C81">
              <w:t>Release 1. This is the first release of this unit of competency in the NWP National Water Training Package.</w:t>
            </w:r>
          </w:p>
        </w:tc>
      </w:tr>
    </w:tbl>
    <w:p w:rsidR="00000000" w:rsidRPr="00E23C81" w:rsidP="00E23C81">
      <w:pPr>
        <w:pStyle w:val="NoPaddingFontSize1"/>
      </w:pPr>
    </w:p>
    <w:p w:rsidR="00000000" w:rsidRPr="00E23C81" w:rsidP="00E23C81">
      <w:pPr>
        <w:pStyle w:val="AllowPageBreak"/>
      </w:pPr>
    </w:p>
    <w:p w:rsidR="00000000" w:rsidRPr="00E23C81" w:rsidP="00E23C81">
      <w:pPr>
        <w:pStyle w:val="Heading1"/>
      </w:pPr>
      <w:bookmarkStart w:id="2" w:name="O_1061857"/>
      <w:bookmarkEnd w:id="2"/>
      <w:r w:rsidRPr="00E23C81">
        <w:t>Application</w:t>
      </w:r>
    </w:p>
    <w:tbl>
      <w:tblPr>
        <w:tblW w:w="9497" w:type="dxa"/>
        <w:tblLayout w:type="fixed"/>
        <w:tblCellMar>
          <w:left w:w="62" w:type="dxa"/>
          <w:right w:w="62" w:type="dxa"/>
        </w:tblCellMar>
        <w:tblLook w:val="0000"/>
      </w:tblPr>
      <w:tblGrid>
        <w:gridCol w:w="9497"/>
      </w:tblGrid>
      <w:tr w:rsidTr="00E23C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3C81" w:rsidP="00E23C81">
            <w:pPr>
              <w:pStyle w:val="BodyText"/>
            </w:pPr>
            <w:r w:rsidRPr="00E23C81">
              <w:t>This unit involves the skills and knowledge required to identify and apply water entitlements and delivery processes.</w:t>
            </w:r>
          </w:p>
          <w:p w:rsidR="00000000" w:rsidRPr="00E23C81" w:rsidP="00E23C81">
            <w:pPr>
              <w:pStyle w:val="BodyText"/>
            </w:pPr>
            <w:r w:rsidRPr="00E23C81">
              <w:t>It includes identifying and applying irrigation, stock and domestic supply systems, measuring water and reporting water usage.</w:t>
            </w:r>
          </w:p>
          <w:p w:rsidR="00000000" w:rsidRPr="00E23C81" w:rsidP="00E23C81">
            <w:pPr>
              <w:pStyle w:val="BodyText"/>
            </w:pPr>
            <w:r w:rsidRPr="00E23C81">
              <w:t>This unit a</w:t>
            </w:r>
            <w:r w:rsidRPr="00E23C81">
              <w:t>pplies to those working as field operators involved with the operation of rural water systems, including the identification of water entitlements and delivery processes.  Those undertaking this unit would work under appropriate supervision, using own famil</w:t>
            </w:r>
            <w:r w:rsidRPr="00E23C81">
              <w:t>iar resources as required, while performing routine tasks in range of familiar contexts.</w:t>
            </w:r>
          </w:p>
          <w:p w:rsidR="00000000" w:rsidRPr="00E23C81" w:rsidP="00E23C81">
            <w:pPr>
              <w:pStyle w:val="BodyText"/>
            </w:pPr>
            <w:r w:rsidRPr="00E23C81">
              <w:t>No licensing, legislative or certification requirements apply to this unit at the time of publication.</w:t>
            </w:r>
          </w:p>
        </w:tc>
      </w:tr>
    </w:tbl>
    <w:p w:rsidR="00000000" w:rsidRPr="00E23C81" w:rsidP="00E23C81">
      <w:pPr>
        <w:pStyle w:val="NoPaddingFontSize1"/>
      </w:pPr>
    </w:p>
    <w:p w:rsidR="00000000" w:rsidRPr="00E23C81" w:rsidP="00E23C81">
      <w:pPr>
        <w:pStyle w:val="AllowPageBreak"/>
      </w:pPr>
    </w:p>
    <w:p w:rsidR="00000000" w:rsidRPr="00E23C81" w:rsidP="00E23C81">
      <w:pPr>
        <w:pStyle w:val="Heading1"/>
      </w:pPr>
      <w:bookmarkStart w:id="3" w:name="O_1061858"/>
      <w:bookmarkEnd w:id="3"/>
      <w:r w:rsidRPr="00E23C81">
        <w:t>Pre-requisite Unit</w:t>
      </w:r>
    </w:p>
    <w:tbl>
      <w:tblPr>
        <w:tblW w:w="9497" w:type="dxa"/>
        <w:tblLayout w:type="fixed"/>
        <w:tblCellMar>
          <w:left w:w="62" w:type="dxa"/>
          <w:right w:w="62" w:type="dxa"/>
        </w:tblCellMar>
        <w:tblLook w:val="0000"/>
      </w:tblPr>
      <w:tblGrid>
        <w:gridCol w:w="9497"/>
      </w:tblGrid>
      <w:tr w:rsidTr="00E23C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3C81" w:rsidP="00E23C81">
            <w:pPr>
              <w:pStyle w:val="BodyText"/>
            </w:pPr>
            <w:r w:rsidRPr="00E23C81">
              <w:t>Not applicable.</w:t>
            </w:r>
          </w:p>
        </w:tc>
      </w:tr>
    </w:tbl>
    <w:p w:rsidR="00000000" w:rsidRPr="00E23C81" w:rsidP="00E23C81">
      <w:pPr>
        <w:pStyle w:val="NoPaddingFontSize1"/>
      </w:pPr>
    </w:p>
    <w:p w:rsidR="00000000" w:rsidRPr="00E23C81" w:rsidP="00E23C81">
      <w:pPr>
        <w:pStyle w:val="AllowPageBreak"/>
      </w:pPr>
    </w:p>
    <w:p w:rsidR="00000000" w:rsidRPr="00E23C81" w:rsidP="00E23C81">
      <w:pPr>
        <w:pStyle w:val="Heading1"/>
      </w:pPr>
      <w:bookmarkStart w:id="4" w:name="O_1061859"/>
      <w:bookmarkEnd w:id="4"/>
      <w:r w:rsidRPr="00E23C81">
        <w:t>Competency Field</w:t>
      </w:r>
    </w:p>
    <w:tbl>
      <w:tblPr>
        <w:tblW w:w="9497" w:type="dxa"/>
        <w:tblLayout w:type="fixed"/>
        <w:tblCellMar>
          <w:left w:w="62" w:type="dxa"/>
          <w:right w:w="62" w:type="dxa"/>
        </w:tblCellMar>
        <w:tblLook w:val="0000"/>
      </w:tblPr>
      <w:tblGrid>
        <w:gridCol w:w="9497"/>
      </w:tblGrid>
      <w:tr w:rsidTr="00E23C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3C81" w:rsidP="00E23C81">
            <w:pPr>
              <w:pStyle w:val="BodyText"/>
            </w:pPr>
            <w:r w:rsidRPr="00E23C81">
              <w:t>Irrigation Water Supply</w:t>
            </w:r>
          </w:p>
        </w:tc>
      </w:tr>
    </w:tbl>
    <w:p w:rsidR="00000000" w:rsidRPr="00E23C81" w:rsidP="00E23C81">
      <w:pPr>
        <w:pStyle w:val="NoPaddingFontSize1"/>
      </w:pPr>
    </w:p>
    <w:p w:rsidR="00000000" w:rsidRPr="00E23C81" w:rsidP="00E23C81">
      <w:pPr>
        <w:pStyle w:val="AllowPageBreak"/>
      </w:pPr>
    </w:p>
    <w:p w:rsidR="00000000" w:rsidRPr="00E23C81" w:rsidP="00E23C81">
      <w:pPr>
        <w:pStyle w:val="Heading1"/>
      </w:pPr>
      <w:bookmarkStart w:id="5" w:name="O_1061860"/>
      <w:bookmarkEnd w:id="5"/>
      <w:r w:rsidRPr="00E23C81">
        <w:t>Unit Sector</w:t>
      </w:r>
    </w:p>
    <w:tbl>
      <w:tblPr>
        <w:tblW w:w="9497" w:type="dxa"/>
        <w:tblLayout w:type="fixed"/>
        <w:tblCellMar>
          <w:left w:w="62" w:type="dxa"/>
          <w:right w:w="62" w:type="dxa"/>
        </w:tblCellMar>
        <w:tblLook w:val="0000"/>
      </w:tblPr>
      <w:tblGrid>
        <w:gridCol w:w="9497"/>
      </w:tblGrid>
      <w:tr w:rsidTr="00E23C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3C81" w:rsidP="00E23C81">
            <w:pPr>
              <w:pStyle w:val="BodyText"/>
            </w:pPr>
            <w:r w:rsidRPr="00E23C81">
              <w:t>Not applicable.</w:t>
            </w:r>
          </w:p>
        </w:tc>
      </w:tr>
    </w:tbl>
    <w:p w:rsidR="00000000" w:rsidRPr="00E23C81" w:rsidP="00E23C81">
      <w:pPr>
        <w:pStyle w:val="NoPaddingFontSize1"/>
      </w:pPr>
    </w:p>
    <w:p w:rsidR="00000000" w:rsidRPr="00E23C81" w:rsidP="00E23C81">
      <w:pPr>
        <w:pStyle w:val="AllowPageBreak"/>
      </w:pPr>
    </w:p>
    <w:p w:rsidR="00000000" w:rsidRPr="00E23C81" w:rsidP="00E23C81">
      <w:pPr>
        <w:pStyle w:val="Heading1"/>
      </w:pPr>
      <w:bookmarkStart w:id="6" w:name="O_1061861"/>
      <w:bookmarkEnd w:id="6"/>
      <w:r w:rsidRPr="00E23C8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23C8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23C81" w:rsidP="00E23C81">
            <w:pPr>
              <w:pStyle w:val="BodyText"/>
            </w:pPr>
            <w:r w:rsidRPr="00E23C8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23C81">
            <w:pPr>
              <w:pStyle w:val="BodyText"/>
              <w:rPr>
                <w:lang w:val="en-NZ"/>
              </w:rPr>
            </w:pPr>
            <w:r w:rsidRPr="00E23C81">
              <w:rPr>
                <w:rStyle w:val="SpecialBold"/>
              </w:rPr>
              <w:t>PERFORMANCE CRITERIA</w:t>
            </w:r>
          </w:p>
        </w:tc>
      </w:tr>
      <w:tr w:rsidTr="00E23C8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23C81">
            <w:pPr>
              <w:pStyle w:val="BodyText"/>
              <w:rPr>
                <w:lang w:val="en-NZ"/>
              </w:rPr>
            </w:pPr>
            <w:r w:rsidRPr="00E23C8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23C81">
            <w:pPr>
              <w:pStyle w:val="BodyText"/>
              <w:rPr>
                <w:lang w:val="en-NZ"/>
              </w:rPr>
            </w:pPr>
            <w:r w:rsidRPr="00E23C81">
              <w:t>Performance criteria describe the performance needed to demonstrate achievement of the element.</w:t>
            </w:r>
          </w:p>
        </w:tc>
      </w:tr>
      <w:tr w:rsidTr="00E23C8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23C81" w:rsidP="00E23C81">
            <w:pPr>
              <w:pStyle w:val="BodyText"/>
            </w:pPr>
            <w:r w:rsidRPr="00E23C81">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E23C81" w:rsidP="00E23C81">
            <w:pPr>
              <w:pStyle w:val="BodyText"/>
            </w:pPr>
            <w:r w:rsidRPr="00E23C81">
              <w:rPr>
                <w:rStyle w:val="SpecialBold"/>
              </w:rPr>
              <w:t xml:space="preserve">Identify and apply water </w:t>
            </w:r>
            <w:r w:rsidRPr="00E23C81">
              <w:rPr>
                <w:rStyle w:val="SpecialBold"/>
              </w:rPr>
              <w:t>entitlements</w:t>
            </w:r>
          </w:p>
        </w:tc>
        <w:tc>
          <w:tcPr>
            <w:tcW w:w="697" w:type="dxa"/>
            <w:tcBorders>
              <w:top w:val="nil"/>
              <w:left w:val="nil"/>
              <w:bottom w:val="nil"/>
              <w:right w:val="nil"/>
            </w:tcBorders>
            <w:tcMar>
              <w:top w:w="0" w:type="dxa"/>
              <w:left w:w="62" w:type="dxa"/>
              <w:bottom w:w="0" w:type="dxa"/>
              <w:right w:w="62" w:type="dxa"/>
            </w:tcMar>
          </w:tcPr>
          <w:p w:rsidR="00000000" w:rsidP="00E23C81">
            <w:pPr>
              <w:pStyle w:val="BodyText"/>
              <w:rPr>
                <w:lang w:val="en-NZ"/>
              </w:rPr>
            </w:pPr>
            <w:r w:rsidRPr="00E23C8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23C81">
            <w:pPr>
              <w:pStyle w:val="BodyText"/>
              <w:rPr>
                <w:lang w:val="en-NZ"/>
              </w:rPr>
            </w:pPr>
            <w:r w:rsidRPr="00E23C81">
              <w:t xml:space="preserve">Apply principles of allocation or sale of water to </w:t>
            </w:r>
            <w:r w:rsidRPr="00E23C81">
              <w:t>properties and landholders</w:t>
            </w:r>
          </w:p>
        </w:tc>
      </w:tr>
      <w:tr w:rsidTr="00E23C8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3C8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23C81">
            <w:pPr>
              <w:pStyle w:val="BodyText"/>
              <w:rPr>
                <w:lang w:val="en-NZ"/>
              </w:rPr>
            </w:pPr>
            <w:r w:rsidRPr="00E23C8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23C81">
            <w:pPr>
              <w:pStyle w:val="BodyText"/>
              <w:rPr>
                <w:lang w:val="en-NZ"/>
              </w:rPr>
            </w:pPr>
            <w:r w:rsidRPr="00E23C81">
              <w:t>Apply changes to entitlement or allocation to properties and between properties according to workplace procedures</w:t>
            </w:r>
          </w:p>
        </w:tc>
      </w:tr>
      <w:tr w:rsidTr="00E23C8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3C8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23C81">
            <w:pPr>
              <w:pStyle w:val="BodyText"/>
              <w:rPr>
                <w:lang w:val="en-NZ"/>
              </w:rPr>
            </w:pPr>
            <w:r w:rsidRPr="00E23C8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23C81">
            <w:pPr>
              <w:pStyle w:val="BodyText"/>
              <w:rPr>
                <w:lang w:val="en-NZ"/>
              </w:rPr>
            </w:pPr>
            <w:r w:rsidRPr="00E23C81">
              <w:t>Apply relevant legislation relating to water distribution and delivery according to workplace procedures, including breach notification</w:t>
            </w:r>
          </w:p>
        </w:tc>
      </w:tr>
      <w:tr w:rsidTr="00E23C8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3C8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23C81">
            <w:pPr>
              <w:pStyle w:val="BodyText"/>
              <w:rPr>
                <w:lang w:val="en-NZ"/>
              </w:rPr>
            </w:pPr>
            <w:r w:rsidRPr="00E23C8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23C81">
            <w:pPr>
              <w:pStyle w:val="BodyText"/>
              <w:rPr>
                <w:lang w:val="en-NZ"/>
              </w:rPr>
            </w:pPr>
            <w:r w:rsidRPr="00E23C81">
              <w:t>Identify relevant water products and services offered to customers and customer contracts</w:t>
            </w:r>
          </w:p>
        </w:tc>
      </w:tr>
      <w:tr w:rsidTr="00E23C8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23C81" w:rsidP="00E23C81">
            <w:pPr>
              <w:pStyle w:val="BodyText"/>
            </w:pPr>
            <w:r w:rsidRPr="00E23C8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23C81" w:rsidP="00E23C81">
            <w:pPr>
              <w:pStyle w:val="BodyText"/>
            </w:pPr>
            <w:r w:rsidRPr="00E23C81">
              <w:rPr>
                <w:rStyle w:val="SpecialBold"/>
              </w:rPr>
              <w:t>Identify and apply legislative requirements</w:t>
            </w:r>
          </w:p>
        </w:tc>
        <w:tc>
          <w:tcPr>
            <w:tcW w:w="697" w:type="dxa"/>
            <w:tcBorders>
              <w:top w:val="nil"/>
              <w:left w:val="nil"/>
              <w:bottom w:val="nil"/>
              <w:right w:val="nil"/>
            </w:tcBorders>
            <w:tcMar>
              <w:top w:w="0" w:type="dxa"/>
              <w:left w:w="62" w:type="dxa"/>
              <w:bottom w:w="0" w:type="dxa"/>
              <w:right w:w="62" w:type="dxa"/>
            </w:tcMar>
          </w:tcPr>
          <w:p w:rsidR="00000000" w:rsidP="00E23C81">
            <w:pPr>
              <w:pStyle w:val="BodyText"/>
              <w:rPr>
                <w:lang w:val="en-NZ"/>
              </w:rPr>
            </w:pPr>
            <w:r w:rsidRPr="00E23C8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23C81">
            <w:pPr>
              <w:pStyle w:val="BodyText"/>
              <w:rPr>
                <w:lang w:val="en-NZ"/>
              </w:rPr>
            </w:pPr>
            <w:r w:rsidRPr="00E23C81">
              <w:t xml:space="preserve">Identify relevant type and structure of water supply networks and their interaction </w:t>
            </w:r>
          </w:p>
        </w:tc>
      </w:tr>
      <w:tr w:rsidTr="00E23C8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3C8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23C81">
            <w:pPr>
              <w:pStyle w:val="BodyText"/>
              <w:rPr>
                <w:lang w:val="en-NZ"/>
              </w:rPr>
            </w:pPr>
            <w:r w:rsidRPr="00E23C8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23C81">
            <w:pPr>
              <w:pStyle w:val="BodyText"/>
              <w:rPr>
                <w:lang w:val="en-NZ"/>
              </w:rPr>
            </w:pPr>
            <w:r w:rsidRPr="00E23C81">
              <w:t>Identify design</w:t>
            </w:r>
            <w:r w:rsidRPr="00E23C81">
              <w:t xml:space="preserve"> and operation of relevant components of water distribution system</w:t>
            </w:r>
          </w:p>
        </w:tc>
      </w:tr>
      <w:tr w:rsidTr="00E23C8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3C8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23C81">
            <w:pPr>
              <w:pStyle w:val="BodyText"/>
              <w:rPr>
                <w:lang w:val="en-NZ"/>
              </w:rPr>
            </w:pPr>
            <w:r w:rsidRPr="00E23C8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23C81">
            <w:pPr>
              <w:pStyle w:val="BodyText"/>
              <w:rPr>
                <w:lang w:val="en-NZ"/>
              </w:rPr>
            </w:pPr>
            <w:r w:rsidRPr="00E23C81">
              <w:t>Identify and monitor principles of water flow and factors affecting water flow</w:t>
            </w:r>
          </w:p>
        </w:tc>
      </w:tr>
      <w:tr w:rsidTr="00E23C8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3C8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23C81">
            <w:pPr>
              <w:pStyle w:val="BodyText"/>
              <w:rPr>
                <w:lang w:val="en-NZ"/>
              </w:rPr>
            </w:pPr>
            <w:r w:rsidRPr="00E23C8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23C81">
            <w:pPr>
              <w:pStyle w:val="BodyText"/>
              <w:rPr>
                <w:lang w:val="en-NZ"/>
              </w:rPr>
            </w:pPr>
            <w:r w:rsidRPr="00E23C81">
              <w:t>Identify and apply principles of regulating water through the water supply system</w:t>
            </w:r>
          </w:p>
        </w:tc>
      </w:tr>
      <w:tr w:rsidTr="00E23C8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23C81" w:rsidP="00E23C81">
            <w:pPr>
              <w:pStyle w:val="BodyText"/>
            </w:pPr>
            <w:r w:rsidRPr="00E23C81">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E23C81" w:rsidP="00E23C81">
            <w:pPr>
              <w:pStyle w:val="BodyText"/>
            </w:pPr>
            <w:r w:rsidRPr="00E23C81">
              <w:rPr>
                <w:rStyle w:val="SpecialBold"/>
              </w:rPr>
              <w:t>Record and monitor water use</w:t>
            </w:r>
          </w:p>
        </w:tc>
        <w:tc>
          <w:tcPr>
            <w:tcW w:w="697" w:type="dxa"/>
            <w:tcBorders>
              <w:top w:val="nil"/>
              <w:left w:val="nil"/>
              <w:bottom w:val="nil"/>
              <w:right w:val="nil"/>
            </w:tcBorders>
            <w:tcMar>
              <w:top w:w="0" w:type="dxa"/>
              <w:left w:w="62" w:type="dxa"/>
              <w:bottom w:w="0" w:type="dxa"/>
              <w:right w:w="62" w:type="dxa"/>
            </w:tcMar>
          </w:tcPr>
          <w:p w:rsidR="00000000" w:rsidP="00E23C81">
            <w:pPr>
              <w:pStyle w:val="BodyText"/>
              <w:rPr>
                <w:lang w:val="en-NZ"/>
              </w:rPr>
            </w:pPr>
            <w:r w:rsidRPr="00E23C8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23C81">
            <w:pPr>
              <w:pStyle w:val="BodyText"/>
              <w:rPr>
                <w:lang w:val="en-NZ"/>
              </w:rPr>
            </w:pPr>
            <w:r w:rsidRPr="00E23C81">
              <w:t>Calculate, measure, monitor and report water flows and volumes according to workplace procedures</w:t>
            </w:r>
          </w:p>
        </w:tc>
      </w:tr>
      <w:tr w:rsidTr="00E23C8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23C8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23C81">
            <w:pPr>
              <w:pStyle w:val="BodyText"/>
              <w:rPr>
                <w:lang w:val="en-NZ"/>
              </w:rPr>
            </w:pPr>
            <w:r w:rsidRPr="00E23C8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E23C81" w:rsidP="00E23C81">
            <w:pPr>
              <w:pStyle w:val="BodyText"/>
            </w:pPr>
            <w:r w:rsidRPr="00E23C81">
              <w:t>Identify and monitor balance of water entitlements according to workplace procedures</w:t>
            </w:r>
          </w:p>
        </w:tc>
      </w:tr>
    </w:tbl>
    <w:p w:rsidR="00000000" w:rsidRPr="00E23C81" w:rsidP="00E23C81">
      <w:pPr>
        <w:pStyle w:val="NoPaddingFontSize1"/>
      </w:pPr>
    </w:p>
    <w:p w:rsidR="00000000" w:rsidRPr="00E23C81" w:rsidP="00E23C81">
      <w:pPr>
        <w:pStyle w:val="AllowPageBreak"/>
      </w:pPr>
    </w:p>
    <w:p w:rsidR="00000000" w:rsidRPr="00E23C81" w:rsidP="00E23C81">
      <w:pPr>
        <w:pStyle w:val="Heading1"/>
      </w:pPr>
      <w:bookmarkStart w:id="7" w:name="O_1061862"/>
      <w:bookmarkEnd w:id="7"/>
      <w:r w:rsidRPr="00E23C81">
        <w:t>Foundation Skills</w:t>
      </w:r>
    </w:p>
    <w:tbl>
      <w:tblPr>
        <w:tblW w:w="9497" w:type="dxa"/>
        <w:tblLayout w:type="fixed"/>
        <w:tblCellMar>
          <w:left w:w="62" w:type="dxa"/>
          <w:right w:w="62" w:type="dxa"/>
        </w:tblCellMar>
        <w:tblLook w:val="0000"/>
      </w:tblPr>
      <w:tblGrid>
        <w:gridCol w:w="9497"/>
      </w:tblGrid>
      <w:tr w:rsidTr="00E23C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3C81" w:rsidP="00E23C81">
            <w:pPr>
              <w:pStyle w:val="BodyText"/>
            </w:pPr>
            <w:r w:rsidRPr="00E23C81">
              <w:t>Foundation skills essential to performance are explicit in the performance criteria of this unit of competency.</w:t>
            </w:r>
          </w:p>
        </w:tc>
      </w:tr>
    </w:tbl>
    <w:p w:rsidR="00000000" w:rsidRPr="00E23C81" w:rsidP="00E23C81">
      <w:pPr>
        <w:pStyle w:val="NoPaddingFontSize1"/>
      </w:pPr>
    </w:p>
    <w:p w:rsidR="00000000" w:rsidRPr="00E23C81" w:rsidP="00E23C81">
      <w:pPr>
        <w:pStyle w:val="AllowPageBreak"/>
      </w:pPr>
    </w:p>
    <w:p w:rsidR="00000000" w:rsidRPr="00E23C81" w:rsidP="00E23C81">
      <w:pPr>
        <w:pStyle w:val="Heading1"/>
      </w:pPr>
      <w:bookmarkStart w:id="8" w:name="O_1061863"/>
      <w:bookmarkEnd w:id="8"/>
      <w:r w:rsidRPr="00E23C81">
        <w:t>Range of Conditions</w:t>
      </w:r>
    </w:p>
    <w:tbl>
      <w:tblPr>
        <w:tblW w:w="9497" w:type="dxa"/>
        <w:tblLayout w:type="fixed"/>
        <w:tblCellMar>
          <w:left w:w="62" w:type="dxa"/>
          <w:right w:w="62" w:type="dxa"/>
        </w:tblCellMar>
        <w:tblLook w:val="0000"/>
      </w:tblPr>
      <w:tblGrid>
        <w:gridCol w:w="9497"/>
      </w:tblGrid>
      <w:tr w:rsidTr="00E23C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3C81" w:rsidP="00E23C81">
            <w:pPr>
              <w:pStyle w:val="BodyText"/>
            </w:pPr>
            <w:r w:rsidRPr="00E23C81">
              <w:t>Range is restricted to essential operating conditions and any other variables essential to the work environment.</w:t>
            </w:r>
          </w:p>
          <w:p w:rsidR="00000000" w:rsidRPr="00E23C81" w:rsidP="00E23C81">
            <w:pPr>
              <w:pStyle w:val="BodyText"/>
            </w:pPr>
            <w:r w:rsidRPr="00E23C81">
              <w:t>Non-essential conditions may be found in the Companion Volume Implementation Guide.</w:t>
            </w:r>
          </w:p>
        </w:tc>
      </w:tr>
    </w:tbl>
    <w:p w:rsidR="00000000" w:rsidRPr="00E23C81" w:rsidP="00E23C81">
      <w:pPr>
        <w:pStyle w:val="NoPaddingFontSize1"/>
      </w:pPr>
    </w:p>
    <w:p w:rsidR="00000000" w:rsidRPr="00E23C81" w:rsidP="00E23C81">
      <w:pPr>
        <w:pStyle w:val="AllowPageBreak"/>
      </w:pPr>
    </w:p>
    <w:p w:rsidR="00000000" w:rsidRPr="00E23C81" w:rsidP="00E23C81">
      <w:pPr>
        <w:pStyle w:val="Heading1"/>
      </w:pPr>
      <w:bookmarkStart w:id="9" w:name="O_1061864"/>
      <w:bookmarkEnd w:id="9"/>
      <w:r w:rsidRPr="00E23C81">
        <w:t>Unit Mapping Information</w:t>
      </w:r>
    </w:p>
    <w:tbl>
      <w:tblPr>
        <w:tblW w:w="9497" w:type="dxa"/>
        <w:tblLayout w:type="fixed"/>
        <w:tblCellMar>
          <w:left w:w="62" w:type="dxa"/>
          <w:right w:w="62" w:type="dxa"/>
        </w:tblCellMar>
        <w:tblLook w:val="0000"/>
      </w:tblPr>
      <w:tblGrid>
        <w:gridCol w:w="9497"/>
      </w:tblGrid>
      <w:tr w:rsidTr="00E23C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3C81" w:rsidP="00E23C81">
            <w:pPr>
              <w:pStyle w:val="BodyText"/>
            </w:pPr>
            <w:r w:rsidRPr="00E23C81">
              <w:t>This unit rep</w:t>
            </w:r>
            <w:r w:rsidRPr="00E23C81">
              <w:t>laces and is equivalent to NWPIRR041 Identify and apply water entitlements and delivery processes.</w:t>
            </w:r>
          </w:p>
        </w:tc>
      </w:tr>
    </w:tbl>
    <w:p w:rsidR="00000000" w:rsidRPr="00E23C81" w:rsidP="00E23C81">
      <w:pPr>
        <w:pStyle w:val="NoPaddingFontSize1"/>
      </w:pPr>
    </w:p>
    <w:p w:rsidR="00000000" w:rsidRPr="00E23C81" w:rsidP="00E23C81">
      <w:pPr>
        <w:pStyle w:val="AllowPageBreak"/>
      </w:pPr>
    </w:p>
    <w:p w:rsidR="00000000" w:rsidRPr="00E23C81" w:rsidP="00E23C81">
      <w:pPr>
        <w:pStyle w:val="Heading1"/>
      </w:pPr>
      <w:bookmarkStart w:id="10" w:name="O_1061871"/>
      <w:bookmarkEnd w:id="10"/>
      <w:r w:rsidRPr="00E23C81">
        <w:t>Links</w:t>
      </w:r>
    </w:p>
    <w:p w:rsidR="00000000" w:rsidRPr="00E23C81" w:rsidP="00DD38D4">
      <w:pPr>
        <w:pStyle w:val="BodyText"/>
      </w:pPr>
      <w:r w:rsidRPr="00E23C8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E7241">
        <w:rPr>
          <w:rStyle w:val="Hyperlink"/>
        </w:rPr>
        <w:t>https://vetnet.gov.au/Pages/TrainingDocs.aspx?q=26336bc0-04e5-49d9-8c31-46c49b6a0037</w:t>
      </w:r>
      <w:r>
        <w:fldChar w:fldCharType="end"/>
      </w:r>
    </w:p>
    <w:p w:rsidR="00000000" w:rsidRPr="00E23C81" w:rsidP="00DD38D4">
      <w:pPr>
        <w:pStyle w:val="BodyText"/>
      </w:pPr>
      <w:r w:rsidRPr="00E23C8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E7241">
        <w:rPr>
          <w:rStyle w:val="Hyperlink"/>
        </w:rPr>
        <w:t>https://vetnet.gov.au/Pages/TrainingDocs.aspx?q=26336bc0-04e5-49d9-8c31-46c49b6a0037</w:t>
      </w:r>
      <w:r>
        <w:fldChar w:fldCharType="end"/>
      </w:r>
    </w:p>
    <w:p w:rsidR="00000000" w:rsidRPr="00E23C81" w:rsidP="00DD38D4">
      <w:pPr>
        <w:pStyle w:val="BodyText"/>
      </w:pPr>
      <w:r w:rsidRPr="00E23C8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E7241">
        <w:rPr>
          <w:rStyle w:val="Hyperlink"/>
        </w:rPr>
        <w:t>https://vetnet.gov.au/Pages/TrainingDocs.aspx?q=26336bc0-04e5-49d9-8c31-46c49b6a0037</w:t>
      </w:r>
      <w:r>
        <w:fldChar w:fldCharType="end"/>
      </w:r>
    </w:p>
    <w:p w:rsidR="00000000" w:rsidRPr="00E23C81" w:rsidP="00E23C81"/>
    <w:sectPr w:rsidSect="00E23C8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C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C81" w:rsidRPr="00DD38D4" w:rsidP="00DD38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C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8D4" w:rsidP="00E23C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D38D4" w:rsidP="00E23C8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D38D4" w:rsidP="00E23C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C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8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3C81" w:rsidRPr="00DD38D4" w:rsidP="00DD38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C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8D4" w:rsidRPr="002D2AF8" w:rsidP="00E23C81">
    <w:pPr>
      <w:pStyle w:val="Header"/>
      <w:framePr w:wrap="around"/>
    </w:pPr>
    <w:r>
      <w:fldChar w:fldCharType="begin"/>
    </w:r>
    <w:r>
      <w:instrText xml:space="preserve"> TITLE   \* MERGEFORMAT </w:instrText>
    </w:r>
    <w:r>
      <w:fldChar w:fldCharType="separate"/>
    </w:r>
    <w:r>
      <w:t>NWPIWS011 Identify and apply water entitlements and delivery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2022</w:t>
    </w:r>
    <w:r>
      <w:fldChar w:fldCharType="end"/>
    </w:r>
  </w:p>
  <w:p w:rsidR="00DD38D4" w:rsidP="00E23C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C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3C81"/>
    <w:pPr>
      <w:spacing w:before="360" w:after="60"/>
      <w:outlineLvl w:val="0"/>
    </w:pPr>
    <w:rPr>
      <w:sz w:val="32"/>
    </w:rPr>
  </w:style>
  <w:style w:type="paragraph" w:styleId="Heading2">
    <w:name w:val="heading 2"/>
    <w:basedOn w:val="HeadingBase"/>
    <w:next w:val="BodyText"/>
    <w:link w:val="Heading2Char"/>
    <w:qFormat/>
    <w:rsid w:val="00E23C81"/>
    <w:pPr>
      <w:keepLines/>
      <w:spacing w:before="240" w:after="120"/>
      <w:outlineLvl w:val="1"/>
    </w:pPr>
    <w:rPr>
      <w:sz w:val="28"/>
      <w:szCs w:val="40"/>
    </w:rPr>
  </w:style>
  <w:style w:type="paragraph" w:styleId="Heading3">
    <w:name w:val="heading 3"/>
    <w:basedOn w:val="HeadingBase"/>
    <w:next w:val="BodyText"/>
    <w:link w:val="Heading3Char"/>
    <w:qFormat/>
    <w:rsid w:val="00E23C81"/>
    <w:pPr>
      <w:spacing w:before="180" w:after="120"/>
      <w:outlineLvl w:val="2"/>
    </w:pPr>
    <w:rPr>
      <w:spacing w:val="-10"/>
      <w:kern w:val="32"/>
    </w:rPr>
  </w:style>
  <w:style w:type="paragraph" w:styleId="Heading4">
    <w:name w:val="heading 4"/>
    <w:basedOn w:val="HeadingBase"/>
    <w:next w:val="BodyText"/>
    <w:link w:val="Heading4Char"/>
    <w:qFormat/>
    <w:rsid w:val="00E23C81"/>
    <w:pPr>
      <w:spacing w:before="160" w:after="120"/>
      <w:outlineLvl w:val="3"/>
    </w:pPr>
    <w:rPr>
      <w:sz w:val="22"/>
    </w:rPr>
  </w:style>
  <w:style w:type="paragraph" w:styleId="Heading5">
    <w:name w:val="heading 5"/>
    <w:basedOn w:val="HeadingBase"/>
    <w:next w:val="Normal"/>
    <w:link w:val="Heading5Char"/>
    <w:qFormat/>
    <w:rsid w:val="00E23C81"/>
    <w:pPr>
      <w:spacing w:before="80"/>
      <w:outlineLvl w:val="4"/>
    </w:pPr>
    <w:rPr>
      <w:color w:val="918585"/>
      <w:sz w:val="20"/>
    </w:rPr>
  </w:style>
  <w:style w:type="paragraph" w:styleId="Heading6">
    <w:name w:val="heading 6"/>
    <w:basedOn w:val="HeadingBase"/>
    <w:next w:val="Normal"/>
    <w:link w:val="Heading6Char"/>
    <w:qFormat/>
    <w:rsid w:val="00E23C81"/>
    <w:pPr>
      <w:spacing w:before="60"/>
      <w:outlineLvl w:val="5"/>
    </w:pPr>
    <w:rPr>
      <w:color w:val="918585"/>
      <w:sz w:val="20"/>
    </w:rPr>
  </w:style>
  <w:style w:type="paragraph" w:styleId="Heading7">
    <w:name w:val="heading 7"/>
    <w:basedOn w:val="Normal"/>
    <w:next w:val="Normal"/>
    <w:link w:val="Heading7Char"/>
    <w:qFormat/>
    <w:rsid w:val="00E23C81"/>
    <w:pPr>
      <w:ind w:left="720"/>
      <w:outlineLvl w:val="6"/>
    </w:pPr>
    <w:rPr>
      <w:i/>
    </w:rPr>
  </w:style>
  <w:style w:type="paragraph" w:styleId="Heading8">
    <w:name w:val="heading 8"/>
    <w:basedOn w:val="Normal"/>
    <w:next w:val="Normal"/>
    <w:link w:val="Heading8Char"/>
    <w:qFormat/>
    <w:rsid w:val="00E23C81"/>
    <w:pPr>
      <w:ind w:left="720"/>
      <w:outlineLvl w:val="7"/>
    </w:pPr>
    <w:rPr>
      <w:i/>
    </w:rPr>
  </w:style>
  <w:style w:type="paragraph" w:styleId="Heading9">
    <w:name w:val="heading 9"/>
    <w:basedOn w:val="Normal"/>
    <w:next w:val="Normal"/>
    <w:link w:val="Heading9Char"/>
    <w:qFormat/>
    <w:rsid w:val="00E23C81"/>
    <w:pPr>
      <w:ind w:left="720"/>
      <w:outlineLvl w:val="8"/>
    </w:pPr>
    <w:rPr>
      <w:i/>
    </w:rPr>
  </w:style>
  <w:style w:type="character" w:default="1" w:styleId="DefaultParagraphFont">
    <w:name w:val="Default Paragraph Font"/>
    <w:uiPriority w:val="1"/>
    <w:unhideWhenUsed/>
    <w:rsid w:val="00E23C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3C81"/>
  </w:style>
  <w:style w:type="character" w:customStyle="1" w:styleId="Heading1Char">
    <w:name w:val="Heading 1 Char"/>
    <w:basedOn w:val="DefaultParagraphFont"/>
    <w:link w:val="Heading1"/>
    <w:rsid w:val="00E23C81"/>
    <w:rPr>
      <w:rFonts w:ascii="Times New Roman" w:eastAsia="Times New Roman" w:hAnsi="Times New Roman" w:cs="Times New Roman"/>
      <w:b/>
      <w:sz w:val="32"/>
      <w:szCs w:val="20"/>
      <w:lang w:eastAsia="en-US"/>
    </w:rPr>
  </w:style>
  <w:style w:type="paragraph" w:styleId="BodyText">
    <w:name w:val="Body Text"/>
    <w:basedOn w:val="Normal"/>
    <w:link w:val="BodyTextChar"/>
    <w:rsid w:val="00E23C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3C81"/>
    <w:rPr>
      <w:rFonts w:ascii="Times New Roman" w:eastAsia="Times New Roman" w:hAnsi="Times New Roman" w:cs="Times New Roman"/>
      <w:sz w:val="24"/>
      <w:lang w:eastAsia="en-US"/>
    </w:rPr>
  </w:style>
  <w:style w:type="character" w:customStyle="1" w:styleId="SpecialBold">
    <w:name w:val="Special Bold"/>
    <w:basedOn w:val="DefaultParagraphFont"/>
    <w:rsid w:val="00E23C81"/>
    <w:rPr>
      <w:b/>
      <w:spacing w:val="0"/>
    </w:rPr>
  </w:style>
  <w:style w:type="paragraph" w:customStyle="1" w:styleId="SuperHeading">
    <w:name w:val="SuperHeading"/>
    <w:basedOn w:val="Normal"/>
    <w:rsid w:val="00E23C81"/>
    <w:pPr>
      <w:spacing w:before="240" w:after="120"/>
      <w:outlineLvl w:val="0"/>
    </w:pPr>
    <w:rPr>
      <w:rFonts w:ascii="Times New Roman" w:hAnsi="Times New Roman"/>
      <w:b/>
      <w:sz w:val="32"/>
    </w:rPr>
  </w:style>
  <w:style w:type="paragraph" w:customStyle="1" w:styleId="AllowPageBreak">
    <w:name w:val="AllowPageBreak"/>
    <w:rsid w:val="00E23C8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23C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3C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3C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3C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3C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3C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3C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3C81"/>
    <w:rPr>
      <w:rFonts w:ascii="Courier New" w:eastAsia="Times New Roman" w:hAnsi="Courier New" w:cs="Times New Roman"/>
      <w:i/>
      <w:szCs w:val="20"/>
      <w:lang w:eastAsia="en-US"/>
    </w:rPr>
  </w:style>
  <w:style w:type="paragraph" w:customStyle="1" w:styleId="HeadingBase">
    <w:name w:val="Heading Base"/>
    <w:rsid w:val="00E23C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3C81"/>
    <w:pPr>
      <w:tabs>
        <w:tab w:val="right" w:leader="dot" w:pos="9072"/>
      </w:tabs>
      <w:ind w:left="567"/>
    </w:pPr>
    <w:rPr>
      <w:szCs w:val="22"/>
    </w:rPr>
  </w:style>
  <w:style w:type="paragraph" w:customStyle="1" w:styleId="TOCBase">
    <w:name w:val="TOC Base"/>
    <w:rsid w:val="00E23C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3C81"/>
    <w:pPr>
      <w:tabs>
        <w:tab w:val="right" w:leader="dot" w:pos="9072"/>
      </w:tabs>
      <w:spacing w:before="40" w:after="40"/>
      <w:ind w:left="284"/>
    </w:pPr>
    <w:rPr>
      <w:rFonts w:ascii="Times New Roman" w:hAnsi="Times New Roman"/>
    </w:rPr>
  </w:style>
  <w:style w:type="paragraph" w:styleId="TOC1">
    <w:name w:val="toc 1"/>
    <w:basedOn w:val="TOCBase"/>
    <w:next w:val="Normal"/>
    <w:rsid w:val="00E23C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3C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3C81"/>
    <w:rPr>
      <w:rFonts w:ascii="Times New Roman" w:eastAsia="Times New Roman" w:hAnsi="Times New Roman" w:cs="Times New Roman"/>
      <w:sz w:val="16"/>
      <w:lang w:eastAsia="en-US"/>
    </w:rPr>
  </w:style>
  <w:style w:type="paragraph" w:styleId="Title">
    <w:name w:val="Title"/>
    <w:basedOn w:val="HeadingBase"/>
    <w:link w:val="TitleChar"/>
    <w:qFormat/>
    <w:rsid w:val="00E23C81"/>
    <w:pPr>
      <w:spacing w:before="5040"/>
      <w:jc w:val="center"/>
    </w:pPr>
    <w:rPr>
      <w:sz w:val="48"/>
      <w:szCs w:val="72"/>
      <w:lang w:val="en-US"/>
    </w:rPr>
  </w:style>
  <w:style w:type="character" w:customStyle="1" w:styleId="TitleChar">
    <w:name w:val="Title Char"/>
    <w:basedOn w:val="DefaultParagraphFont"/>
    <w:link w:val="Title"/>
    <w:rsid w:val="00E23C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3C81"/>
    <w:pPr>
      <w:tabs>
        <w:tab w:val="left" w:pos="3600"/>
        <w:tab w:val="left" w:pos="3958"/>
      </w:tabs>
    </w:pPr>
  </w:style>
  <w:style w:type="paragraph" w:styleId="List">
    <w:name w:val="List"/>
    <w:basedOn w:val="BodyText"/>
    <w:next w:val="BodyText"/>
    <w:rsid w:val="00E23C81"/>
    <w:pPr>
      <w:tabs>
        <w:tab w:val="left" w:pos="340"/>
      </w:tabs>
      <w:spacing w:before="60" w:after="60"/>
      <w:ind w:left="340" w:hanging="340"/>
    </w:pPr>
  </w:style>
  <w:style w:type="paragraph" w:styleId="ListBullet">
    <w:name w:val="List Bullet"/>
    <w:basedOn w:val="List"/>
    <w:rsid w:val="00E23C81"/>
    <w:pPr>
      <w:numPr>
        <w:numId w:val="10"/>
      </w:numPr>
      <w:tabs>
        <w:tab w:val="clear" w:pos="340"/>
      </w:tabs>
      <w:spacing w:before="40" w:after="40"/>
    </w:pPr>
  </w:style>
  <w:style w:type="paragraph" w:customStyle="1" w:styleId="Note">
    <w:name w:val="Note"/>
    <w:basedOn w:val="BodyText"/>
    <w:rsid w:val="00E23C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3C81"/>
    <w:pPr>
      <w:framePr w:wrap="auto" w:hAnchor="text" w:y="6049"/>
    </w:pPr>
    <w:rPr>
      <w:color w:val="000000"/>
      <w:sz w:val="40"/>
    </w:rPr>
  </w:style>
  <w:style w:type="paragraph" w:customStyle="1" w:styleId="TOCTitle">
    <w:name w:val="TOCTitle"/>
    <w:basedOn w:val="Heading1"/>
    <w:rsid w:val="00E23C81"/>
    <w:pPr>
      <w:spacing w:after="240"/>
      <w:jc w:val="center"/>
      <w:outlineLvl w:val="9"/>
    </w:pPr>
    <w:rPr>
      <w:caps/>
    </w:rPr>
  </w:style>
  <w:style w:type="paragraph" w:customStyle="1" w:styleId="Version">
    <w:name w:val="Version"/>
    <w:rsid w:val="00E23C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3C81"/>
    <w:pPr>
      <w:numPr>
        <w:numId w:val="11"/>
      </w:numPr>
      <w:tabs>
        <w:tab w:val="clear" w:pos="680"/>
      </w:tabs>
    </w:pPr>
  </w:style>
  <w:style w:type="paragraph" w:styleId="Index1">
    <w:name w:val="index 1"/>
    <w:basedOn w:val="Normal"/>
    <w:next w:val="Normal"/>
    <w:semiHidden/>
    <w:rsid w:val="00E23C81"/>
    <w:pPr>
      <w:keepNext w:val="0"/>
      <w:tabs>
        <w:tab w:val="right" w:pos="4176"/>
      </w:tabs>
      <w:ind w:left="198" w:hanging="198"/>
    </w:pPr>
    <w:rPr>
      <w:rFonts w:ascii="Garamond" w:hAnsi="Garamond"/>
    </w:rPr>
  </w:style>
  <w:style w:type="paragraph" w:styleId="IndexHeading">
    <w:name w:val="index heading"/>
    <w:basedOn w:val="Normal"/>
    <w:next w:val="Index1"/>
    <w:semiHidden/>
    <w:rsid w:val="00E23C81"/>
    <w:pPr>
      <w:spacing w:before="120" w:after="120"/>
    </w:pPr>
    <w:rPr>
      <w:rFonts w:ascii="Arial" w:hAnsi="Arial"/>
      <w:b/>
      <w:color w:val="918585"/>
      <w:sz w:val="24"/>
    </w:rPr>
  </w:style>
  <w:style w:type="paragraph" w:styleId="Header">
    <w:name w:val="header"/>
    <w:basedOn w:val="Normal"/>
    <w:link w:val="HeaderChar"/>
    <w:rsid w:val="00E23C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3C81"/>
    <w:rPr>
      <w:rFonts w:ascii="Times New Roman" w:eastAsia="Times New Roman" w:hAnsi="Times New Roman" w:cs="Times New Roman"/>
      <w:sz w:val="16"/>
      <w:szCs w:val="20"/>
      <w:lang w:val="en-GB" w:eastAsia="en-US"/>
    </w:rPr>
  </w:style>
  <w:style w:type="paragraph" w:customStyle="1" w:styleId="Chapter">
    <w:name w:val="Chapter"/>
    <w:basedOn w:val="Normal"/>
    <w:rsid w:val="00E23C81"/>
    <w:pPr>
      <w:spacing w:before="240"/>
    </w:pPr>
    <w:rPr>
      <w:rFonts w:ascii="Times New Roman" w:hAnsi="Times New Roman"/>
      <w:smallCaps/>
      <w:spacing w:val="80"/>
      <w:sz w:val="28"/>
    </w:rPr>
  </w:style>
  <w:style w:type="paragraph" w:customStyle="1" w:styleId="InChapter">
    <w:name w:val="InChapter"/>
    <w:basedOn w:val="Heading3"/>
    <w:rsid w:val="00E23C81"/>
    <w:pPr>
      <w:spacing w:after="240"/>
      <w:outlineLvl w:val="9"/>
    </w:pPr>
    <w:rPr>
      <w:noProof/>
    </w:rPr>
  </w:style>
  <w:style w:type="paragraph" w:styleId="Index2">
    <w:name w:val="index 2"/>
    <w:basedOn w:val="Normal"/>
    <w:next w:val="Normal"/>
    <w:semiHidden/>
    <w:rsid w:val="00E23C81"/>
    <w:pPr>
      <w:tabs>
        <w:tab w:val="right" w:pos="4176"/>
      </w:tabs>
      <w:ind w:left="568" w:hanging="284"/>
    </w:pPr>
    <w:rPr>
      <w:rFonts w:ascii="Garamond" w:hAnsi="Garamond"/>
    </w:rPr>
  </w:style>
  <w:style w:type="paragraph" w:customStyle="1" w:styleId="Byline">
    <w:name w:val="Byline"/>
    <w:rsid w:val="00E23C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3C81"/>
    <w:pPr>
      <w:tabs>
        <w:tab w:val="clear" w:pos="3600"/>
        <w:tab w:val="clear" w:pos="3958"/>
      </w:tabs>
      <w:jc w:val="right"/>
    </w:pPr>
  </w:style>
  <w:style w:type="character" w:styleId="Emphasis">
    <w:name w:val="Emphasis"/>
    <w:basedOn w:val="DefaultParagraphFont"/>
    <w:qFormat/>
    <w:rsid w:val="00E23C81"/>
    <w:rPr>
      <w:i/>
    </w:rPr>
  </w:style>
  <w:style w:type="paragraph" w:styleId="Caption">
    <w:name w:val="caption"/>
    <w:basedOn w:val="BodyText"/>
    <w:next w:val="Normal"/>
    <w:qFormat/>
    <w:rsid w:val="00E23C81"/>
    <w:pPr>
      <w:framePr w:w="2268" w:hSpace="181" w:vSpace="181" w:wrap="around" w:vAnchor="text" w:hAnchor="page" w:x="1135" w:y="285" w:anchorLock="1"/>
    </w:pPr>
    <w:rPr>
      <w:i/>
    </w:rPr>
  </w:style>
  <w:style w:type="paragraph" w:customStyle="1" w:styleId="MiniTOCTitle">
    <w:name w:val="MiniTOCTitle"/>
    <w:basedOn w:val="Heading4"/>
    <w:rsid w:val="00E23C81"/>
    <w:pPr>
      <w:spacing w:before="240"/>
      <w:outlineLvl w:val="9"/>
    </w:pPr>
    <w:rPr>
      <w:noProof/>
      <w:sz w:val="24"/>
    </w:rPr>
  </w:style>
  <w:style w:type="paragraph" w:customStyle="1" w:styleId="MiniTOCItem">
    <w:name w:val="MiniTOCItem"/>
    <w:basedOn w:val="ListBullet"/>
    <w:rsid w:val="00E23C81"/>
    <w:pPr>
      <w:numPr>
        <w:numId w:val="0"/>
      </w:numPr>
      <w:tabs>
        <w:tab w:val="right" w:leader="dot" w:pos="6521"/>
      </w:tabs>
      <w:spacing w:before="0" w:after="0"/>
    </w:pPr>
  </w:style>
  <w:style w:type="paragraph" w:customStyle="1" w:styleId="TOFTitle">
    <w:name w:val="TOFTitle"/>
    <w:basedOn w:val="TOCTitle"/>
    <w:rsid w:val="00E23C81"/>
  </w:style>
  <w:style w:type="paragraph" w:styleId="TableofFigures">
    <w:name w:val="table of figures"/>
    <w:basedOn w:val="Normal"/>
    <w:next w:val="Normal"/>
    <w:semiHidden/>
    <w:rsid w:val="00E23C81"/>
    <w:pPr>
      <w:tabs>
        <w:tab w:val="right" w:leader="dot" w:pos="9072"/>
      </w:tabs>
      <w:ind w:left="970" w:hanging="403"/>
    </w:pPr>
    <w:rPr>
      <w:rFonts w:ascii="Times New Roman" w:hAnsi="Times New Roman"/>
      <w:b/>
    </w:rPr>
  </w:style>
  <w:style w:type="paragraph" w:styleId="ListNumber">
    <w:name w:val="List Number"/>
    <w:basedOn w:val="List"/>
    <w:rsid w:val="00E23C81"/>
    <w:pPr>
      <w:numPr>
        <w:numId w:val="13"/>
      </w:numPr>
      <w:tabs>
        <w:tab w:val="clear" w:pos="340"/>
      </w:tabs>
    </w:pPr>
  </w:style>
  <w:style w:type="character" w:customStyle="1" w:styleId="WingdingSymbols">
    <w:name w:val="Wingding Symbols"/>
    <w:rsid w:val="00E23C81"/>
    <w:rPr>
      <w:rFonts w:ascii="Wingdings" w:hAnsi="Wingdings"/>
    </w:rPr>
  </w:style>
  <w:style w:type="paragraph" w:customStyle="1" w:styleId="TableHeading">
    <w:name w:val="Table Heading"/>
    <w:basedOn w:val="HeadingBase"/>
    <w:rsid w:val="00E23C81"/>
    <w:pPr>
      <w:keepLines/>
      <w:pBdr>
        <w:bottom w:val="single" w:sz="6" w:space="1" w:color="918585"/>
      </w:pBdr>
      <w:spacing w:before="240"/>
    </w:pPr>
  </w:style>
  <w:style w:type="character" w:customStyle="1" w:styleId="HotSpot">
    <w:name w:val="HotSpot"/>
    <w:rsid w:val="00E23C81"/>
    <w:rPr>
      <w:color w:val="0033CC"/>
      <w:u w:val="none"/>
    </w:rPr>
  </w:style>
  <w:style w:type="paragraph" w:customStyle="1" w:styleId="BodyTextRight">
    <w:name w:val="Body Text Right"/>
    <w:basedOn w:val="BodyText"/>
    <w:rsid w:val="00E23C81"/>
    <w:pPr>
      <w:spacing w:before="0" w:after="0"/>
      <w:jc w:val="right"/>
    </w:pPr>
  </w:style>
  <w:style w:type="paragraph" w:styleId="Index3">
    <w:name w:val="index 3"/>
    <w:basedOn w:val="ListNumber2"/>
    <w:next w:val="Normal"/>
    <w:semiHidden/>
    <w:rsid w:val="00E23C81"/>
    <w:pPr>
      <w:numPr>
        <w:numId w:val="0"/>
      </w:numPr>
      <w:tabs>
        <w:tab w:val="right" w:leader="dot" w:pos="4176"/>
      </w:tabs>
    </w:pPr>
  </w:style>
  <w:style w:type="paragraph" w:styleId="ListNumber2">
    <w:name w:val="List Number 2"/>
    <w:basedOn w:val="List2"/>
    <w:rsid w:val="00E23C81"/>
    <w:pPr>
      <w:numPr>
        <w:numId w:val="8"/>
      </w:numPr>
      <w:tabs>
        <w:tab w:val="clear" w:pos="1060"/>
      </w:tabs>
    </w:pPr>
  </w:style>
  <w:style w:type="paragraph" w:customStyle="1" w:styleId="MarginNote">
    <w:name w:val="Margin Note"/>
    <w:basedOn w:val="BodyText"/>
    <w:rsid w:val="00E23C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3C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3C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3C81"/>
    <w:rPr>
      <w:sz w:val="32"/>
    </w:rPr>
  </w:style>
  <w:style w:type="paragraph" w:customStyle="1" w:styleId="HeadingProcedure">
    <w:name w:val="Heading Procedure"/>
    <w:basedOn w:val="HeadingBase"/>
    <w:next w:val="Normal"/>
    <w:rsid w:val="00E23C81"/>
    <w:pPr>
      <w:tabs>
        <w:tab w:val="left" w:pos="0"/>
      </w:tabs>
      <w:spacing w:before="120" w:after="60"/>
    </w:pPr>
    <w:rPr>
      <w:i/>
      <w:color w:val="918585"/>
      <w:sz w:val="22"/>
    </w:rPr>
  </w:style>
  <w:style w:type="paragraph" w:customStyle="1" w:styleId="TableBodyText">
    <w:name w:val="Table Body Text"/>
    <w:basedOn w:val="BodyText"/>
    <w:rsid w:val="00E23C81"/>
    <w:pPr>
      <w:spacing w:before="60" w:after="60"/>
    </w:pPr>
  </w:style>
  <w:style w:type="paragraph" w:styleId="ListContinue">
    <w:name w:val="List Continue"/>
    <w:basedOn w:val="List"/>
    <w:rsid w:val="00E23C81"/>
    <w:pPr>
      <w:ind w:firstLine="0"/>
    </w:pPr>
  </w:style>
  <w:style w:type="paragraph" w:customStyle="1" w:styleId="ListNote">
    <w:name w:val="List Note"/>
    <w:basedOn w:val="List"/>
    <w:rsid w:val="00E23C81"/>
    <w:pPr>
      <w:pBdr>
        <w:top w:val="single" w:sz="6" w:space="2" w:color="918585"/>
        <w:bottom w:val="single" w:sz="6" w:space="2" w:color="918585"/>
      </w:pBdr>
      <w:tabs>
        <w:tab w:val="left" w:pos="1021"/>
      </w:tabs>
      <w:ind w:firstLine="0"/>
    </w:pPr>
  </w:style>
  <w:style w:type="paragraph" w:customStyle="1" w:styleId="Warning">
    <w:name w:val="Warning"/>
    <w:basedOn w:val="BodyText"/>
    <w:rsid w:val="00E23C81"/>
    <w:pPr>
      <w:shd w:val="clear" w:color="auto" w:fill="D9D9D9"/>
      <w:tabs>
        <w:tab w:val="left" w:pos="992"/>
      </w:tabs>
      <w:ind w:left="119" w:right="119"/>
    </w:pPr>
    <w:rPr>
      <w:sz w:val="20"/>
    </w:rPr>
  </w:style>
  <w:style w:type="paragraph" w:customStyle="1" w:styleId="MarginIcons">
    <w:name w:val="Margin Icons"/>
    <w:basedOn w:val="BodyText"/>
    <w:rsid w:val="00E23C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3C81"/>
    <w:rPr>
      <w:rFonts w:ascii="Courier New" w:hAnsi="Courier New"/>
    </w:rPr>
  </w:style>
  <w:style w:type="paragraph" w:customStyle="1" w:styleId="NoteBullet">
    <w:name w:val="Note Bullet"/>
    <w:basedOn w:val="Note"/>
    <w:rsid w:val="00E23C81"/>
    <w:pPr>
      <w:tabs>
        <w:tab w:val="clear" w:pos="680"/>
      </w:tabs>
      <w:spacing w:before="60" w:after="60"/>
    </w:pPr>
  </w:style>
  <w:style w:type="paragraph" w:customStyle="1" w:styleId="SubHeading2">
    <w:name w:val="SubHeading2"/>
    <w:basedOn w:val="HeadingBase"/>
    <w:rsid w:val="00E23C81"/>
    <w:pPr>
      <w:spacing w:before="240" w:after="60"/>
    </w:pPr>
    <w:rPr>
      <w:sz w:val="20"/>
    </w:rPr>
  </w:style>
  <w:style w:type="paragraph" w:customStyle="1" w:styleId="SubHeading1">
    <w:name w:val="SubHeading1"/>
    <w:basedOn w:val="HeadingBase"/>
    <w:rsid w:val="00E23C81"/>
    <w:pPr>
      <w:spacing w:before="240" w:after="60"/>
    </w:pPr>
    <w:rPr>
      <w:color w:val="918585"/>
      <w:sz w:val="22"/>
    </w:rPr>
  </w:style>
  <w:style w:type="paragraph" w:customStyle="1" w:styleId="SideHeading">
    <w:name w:val="Side Heading"/>
    <w:basedOn w:val="HeadingBase"/>
    <w:rsid w:val="00E23C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3C81"/>
    <w:pPr>
      <w:numPr>
        <w:numId w:val="9"/>
      </w:numPr>
    </w:pPr>
  </w:style>
  <w:style w:type="paragraph" w:styleId="PlainText">
    <w:name w:val="Plain Text"/>
    <w:basedOn w:val="Normal"/>
    <w:link w:val="PlainTextChar"/>
    <w:rsid w:val="00E23C81"/>
    <w:rPr>
      <w:sz w:val="20"/>
    </w:rPr>
  </w:style>
  <w:style w:type="character" w:customStyle="1" w:styleId="PlainTextChar">
    <w:name w:val="Plain Text Char"/>
    <w:basedOn w:val="DefaultParagraphFont"/>
    <w:link w:val="PlainText"/>
    <w:rsid w:val="00E23C81"/>
    <w:rPr>
      <w:rFonts w:ascii="Courier New" w:eastAsia="Times New Roman" w:hAnsi="Courier New" w:cs="Times New Roman"/>
      <w:sz w:val="20"/>
      <w:szCs w:val="20"/>
      <w:lang w:eastAsia="en-US"/>
    </w:rPr>
  </w:style>
  <w:style w:type="character" w:customStyle="1" w:styleId="MenuOption">
    <w:name w:val="Menu Option"/>
    <w:basedOn w:val="DefaultParagraphFont"/>
    <w:rsid w:val="00E23C81"/>
    <w:rPr>
      <w:b/>
      <w:smallCaps/>
    </w:rPr>
  </w:style>
  <w:style w:type="paragraph" w:customStyle="1" w:styleId="TableListNumber">
    <w:name w:val="Table List Number"/>
    <w:basedOn w:val="ListNumber"/>
    <w:rsid w:val="00E23C81"/>
    <w:pPr>
      <w:numPr>
        <w:numId w:val="0"/>
      </w:numPr>
    </w:pPr>
  </w:style>
  <w:style w:type="paragraph" w:styleId="TOC4">
    <w:name w:val="toc 4"/>
    <w:basedOn w:val="TOCBase"/>
    <w:next w:val="Normal"/>
    <w:semiHidden/>
    <w:rsid w:val="00E23C81"/>
    <w:pPr>
      <w:tabs>
        <w:tab w:val="right" w:leader="dot" w:pos="9071"/>
      </w:tabs>
      <w:ind w:left="1701"/>
    </w:pPr>
  </w:style>
  <w:style w:type="paragraph" w:customStyle="1" w:styleId="ListAlpha">
    <w:name w:val="List Alpha"/>
    <w:basedOn w:val="List"/>
    <w:rsid w:val="00E23C81"/>
    <w:pPr>
      <w:numPr>
        <w:numId w:val="7"/>
      </w:numPr>
    </w:pPr>
  </w:style>
  <w:style w:type="paragraph" w:customStyle="1" w:styleId="ListAlpha2">
    <w:name w:val="List Alpha 2"/>
    <w:basedOn w:val="List2"/>
    <w:rsid w:val="00E23C81"/>
    <w:pPr>
      <w:numPr>
        <w:numId w:val="6"/>
      </w:numPr>
    </w:pPr>
  </w:style>
  <w:style w:type="paragraph" w:styleId="List2">
    <w:name w:val="List 2"/>
    <w:basedOn w:val="BodyText"/>
    <w:rsid w:val="00E23C81"/>
    <w:pPr>
      <w:tabs>
        <w:tab w:val="left" w:pos="680"/>
      </w:tabs>
      <w:spacing w:before="60" w:after="60"/>
      <w:ind w:left="680" w:hanging="340"/>
    </w:pPr>
  </w:style>
  <w:style w:type="paragraph" w:styleId="List3">
    <w:name w:val="List 3"/>
    <w:basedOn w:val="BodyText"/>
    <w:rsid w:val="00E23C81"/>
    <w:pPr>
      <w:tabs>
        <w:tab w:val="left" w:pos="1021"/>
      </w:tabs>
      <w:spacing w:before="60" w:after="60"/>
      <w:ind w:left="1020" w:hanging="340"/>
    </w:pPr>
  </w:style>
  <w:style w:type="paragraph" w:styleId="List4">
    <w:name w:val="List 4"/>
    <w:basedOn w:val="BodyText"/>
    <w:rsid w:val="00E23C81"/>
    <w:pPr>
      <w:tabs>
        <w:tab w:val="left" w:pos="1361"/>
      </w:tabs>
      <w:spacing w:before="60" w:after="60"/>
      <w:ind w:left="1361" w:hanging="340"/>
    </w:pPr>
  </w:style>
  <w:style w:type="paragraph" w:styleId="List5">
    <w:name w:val="List 5"/>
    <w:basedOn w:val="BodyText"/>
    <w:rsid w:val="00E23C81"/>
    <w:pPr>
      <w:tabs>
        <w:tab w:val="left" w:pos="1701"/>
      </w:tabs>
      <w:spacing w:before="60" w:after="60"/>
      <w:ind w:left="1701" w:hanging="340"/>
    </w:pPr>
  </w:style>
  <w:style w:type="paragraph" w:styleId="ListBullet3">
    <w:name w:val="List Bullet 3"/>
    <w:basedOn w:val="List3"/>
    <w:rsid w:val="00E23C81"/>
    <w:pPr>
      <w:numPr>
        <w:numId w:val="12"/>
      </w:numPr>
      <w:tabs>
        <w:tab w:val="clear" w:pos="1021"/>
      </w:tabs>
      <w:ind w:left="1037" w:hanging="357"/>
    </w:pPr>
  </w:style>
  <w:style w:type="paragraph" w:styleId="ListBullet4">
    <w:name w:val="List Bullet 4"/>
    <w:basedOn w:val="List4"/>
    <w:rsid w:val="00E23C81"/>
    <w:pPr>
      <w:numPr>
        <w:numId w:val="1"/>
      </w:numPr>
      <w:tabs>
        <w:tab w:val="clear" w:pos="1361"/>
      </w:tabs>
    </w:pPr>
  </w:style>
  <w:style w:type="paragraph" w:styleId="ListBullet5">
    <w:name w:val="List Bullet 5"/>
    <w:basedOn w:val="List5"/>
    <w:rsid w:val="00E23C81"/>
    <w:pPr>
      <w:numPr>
        <w:numId w:val="2"/>
      </w:numPr>
    </w:pPr>
  </w:style>
  <w:style w:type="paragraph" w:styleId="ListContinue2">
    <w:name w:val="List Continue 2"/>
    <w:basedOn w:val="List2"/>
    <w:rsid w:val="00E23C81"/>
    <w:pPr>
      <w:ind w:firstLine="0"/>
    </w:pPr>
  </w:style>
  <w:style w:type="paragraph" w:styleId="ListContinue3">
    <w:name w:val="List Continue 3"/>
    <w:basedOn w:val="List3"/>
    <w:rsid w:val="00E23C81"/>
    <w:pPr>
      <w:ind w:left="1021" w:firstLine="0"/>
    </w:pPr>
  </w:style>
  <w:style w:type="paragraph" w:styleId="ListContinue4">
    <w:name w:val="List Continue 4"/>
    <w:basedOn w:val="List4"/>
    <w:rsid w:val="00E23C81"/>
    <w:pPr>
      <w:ind w:firstLine="0"/>
    </w:pPr>
  </w:style>
  <w:style w:type="paragraph" w:styleId="ListContinue5">
    <w:name w:val="List Continue 5"/>
    <w:basedOn w:val="List5"/>
    <w:rsid w:val="00E23C81"/>
    <w:pPr>
      <w:ind w:firstLine="0"/>
    </w:pPr>
  </w:style>
  <w:style w:type="paragraph" w:styleId="ListNumber3">
    <w:name w:val="List Number 3"/>
    <w:basedOn w:val="List3"/>
    <w:rsid w:val="00E23C81"/>
    <w:pPr>
      <w:numPr>
        <w:numId w:val="3"/>
      </w:numPr>
    </w:pPr>
  </w:style>
  <w:style w:type="paragraph" w:styleId="ListNumber4">
    <w:name w:val="List Number 4"/>
    <w:basedOn w:val="List4"/>
    <w:rsid w:val="00E23C81"/>
    <w:pPr>
      <w:numPr>
        <w:numId w:val="4"/>
      </w:numPr>
    </w:pPr>
  </w:style>
  <w:style w:type="paragraph" w:styleId="ListNumber5">
    <w:name w:val="List Number 5"/>
    <w:basedOn w:val="List5"/>
    <w:rsid w:val="00E23C81"/>
    <w:pPr>
      <w:numPr>
        <w:numId w:val="5"/>
      </w:numPr>
    </w:pPr>
  </w:style>
  <w:style w:type="paragraph" w:styleId="BlockText">
    <w:name w:val="Block Text"/>
    <w:basedOn w:val="Normal"/>
    <w:rsid w:val="00E23C81"/>
    <w:pPr>
      <w:spacing w:after="120"/>
      <w:ind w:left="1440" w:right="1440"/>
    </w:pPr>
  </w:style>
  <w:style w:type="character" w:customStyle="1" w:styleId="Subscript">
    <w:name w:val="Subscript"/>
    <w:basedOn w:val="DefaultParagraphFont"/>
    <w:rsid w:val="00E23C81"/>
    <w:rPr>
      <w:sz w:val="16"/>
      <w:vertAlign w:val="subscript"/>
    </w:rPr>
  </w:style>
  <w:style w:type="character" w:customStyle="1" w:styleId="Superscript">
    <w:name w:val="Superscript"/>
    <w:basedOn w:val="DefaultParagraphFont"/>
    <w:rsid w:val="00E23C81"/>
    <w:rPr>
      <w:sz w:val="16"/>
      <w:vertAlign w:val="superscript"/>
    </w:rPr>
  </w:style>
  <w:style w:type="character" w:customStyle="1" w:styleId="Symbols">
    <w:name w:val="Symbols"/>
    <w:basedOn w:val="DefaultParagraphFont"/>
    <w:rsid w:val="00E23C81"/>
    <w:rPr>
      <w:rFonts w:ascii="Symbol" w:hAnsi="Symbol"/>
    </w:rPr>
  </w:style>
  <w:style w:type="character" w:customStyle="1" w:styleId="MenuOptions">
    <w:name w:val="Menu Options"/>
    <w:basedOn w:val="DefaultParagraphFont"/>
    <w:rsid w:val="00E23C81"/>
    <w:rPr>
      <w:rFonts w:ascii="Arial Narrow" w:hAnsi="Arial Narrow"/>
      <w:smallCaps/>
    </w:rPr>
  </w:style>
  <w:style w:type="character" w:customStyle="1" w:styleId="Buttons">
    <w:name w:val="Buttons"/>
    <w:basedOn w:val="DefaultParagraphFont"/>
    <w:rsid w:val="00E23C81"/>
    <w:rPr>
      <w:b/>
    </w:rPr>
  </w:style>
  <w:style w:type="character" w:customStyle="1" w:styleId="Underlined">
    <w:name w:val="Underlined"/>
    <w:basedOn w:val="DefaultParagraphFont"/>
    <w:rsid w:val="00E23C81"/>
    <w:rPr>
      <w:u w:val="single"/>
    </w:rPr>
  </w:style>
  <w:style w:type="paragraph" w:customStyle="1" w:styleId="TableBodyTextRight">
    <w:name w:val="Table Body Text Right"/>
    <w:basedOn w:val="TableBodyText"/>
    <w:rsid w:val="00E23C81"/>
    <w:pPr>
      <w:widowControl w:val="0"/>
      <w:autoSpaceDE w:val="0"/>
      <w:autoSpaceDN w:val="0"/>
      <w:adjustRightInd w:val="0"/>
      <w:jc w:val="right"/>
    </w:pPr>
    <w:rPr>
      <w:rFonts w:cs="Arial"/>
      <w:szCs w:val="18"/>
    </w:rPr>
  </w:style>
  <w:style w:type="paragraph" w:customStyle="1" w:styleId="CopyrightText">
    <w:name w:val="Copyright Text"/>
    <w:basedOn w:val="BodyText"/>
    <w:rsid w:val="00E23C81"/>
    <w:rPr>
      <w:sz w:val="18"/>
    </w:rPr>
  </w:style>
  <w:style w:type="paragraph" w:customStyle="1" w:styleId="BodySmallRight">
    <w:name w:val="Body Small Right"/>
    <w:basedOn w:val="BodyTextRight"/>
    <w:rsid w:val="00E23C81"/>
    <w:rPr>
      <w:sz w:val="18"/>
      <w:szCs w:val="18"/>
    </w:rPr>
  </w:style>
  <w:style w:type="paragraph" w:customStyle="1" w:styleId="MarginEdition">
    <w:name w:val="Margin Edition"/>
    <w:basedOn w:val="MarginNote"/>
    <w:rsid w:val="00E23C81"/>
    <w:pPr>
      <w:spacing w:before="0" w:after="0"/>
    </w:pPr>
    <w:rPr>
      <w:rFonts w:ascii="Times New Roman" w:hAnsi="Times New Roman"/>
      <w:color w:val="999999"/>
    </w:rPr>
  </w:style>
  <w:style w:type="paragraph" w:customStyle="1" w:styleId="Spacer">
    <w:name w:val="Spacer"/>
    <w:basedOn w:val="Normal"/>
    <w:rsid w:val="00E23C81"/>
    <w:rPr>
      <w:sz w:val="2"/>
      <w:szCs w:val="2"/>
    </w:rPr>
  </w:style>
  <w:style w:type="character" w:customStyle="1" w:styleId="Small">
    <w:name w:val="Small"/>
    <w:basedOn w:val="DefaultParagraphFont"/>
    <w:rsid w:val="00E23C81"/>
    <w:rPr>
      <w:sz w:val="16"/>
    </w:rPr>
  </w:style>
  <w:style w:type="paragraph" w:customStyle="1" w:styleId="WideTable">
    <w:name w:val="Wide Table"/>
    <w:basedOn w:val="Normal"/>
    <w:rsid w:val="00E23C81"/>
    <w:pPr>
      <w:ind w:left="-1418"/>
    </w:pPr>
    <w:rPr>
      <w:sz w:val="2"/>
      <w:szCs w:val="2"/>
    </w:rPr>
  </w:style>
  <w:style w:type="character" w:styleId="PageNumber">
    <w:name w:val="page number"/>
    <w:basedOn w:val="DefaultParagraphFont"/>
    <w:rsid w:val="00E23C81"/>
  </w:style>
  <w:style w:type="paragraph" w:styleId="Quote">
    <w:name w:val="Quote"/>
    <w:basedOn w:val="Heading1"/>
    <w:link w:val="QuoteChar"/>
    <w:qFormat/>
    <w:rsid w:val="00E23C81"/>
    <w:rPr>
      <w:b w:val="0"/>
      <w:sz w:val="72"/>
      <w:szCs w:val="72"/>
      <w:lang w:val="en-NZ"/>
    </w:rPr>
  </w:style>
  <w:style w:type="character" w:customStyle="1" w:styleId="QuoteChar">
    <w:name w:val="Quote Char"/>
    <w:basedOn w:val="DefaultParagraphFont"/>
    <w:link w:val="Quote"/>
    <w:rsid w:val="00E23C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3C81"/>
    <w:pPr>
      <w:pageBreakBefore/>
    </w:pPr>
  </w:style>
  <w:style w:type="paragraph" w:customStyle="1" w:styleId="Border">
    <w:name w:val="Border"/>
    <w:basedOn w:val="Normal"/>
    <w:qFormat/>
    <w:rsid w:val="00E23C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3C81"/>
    <w:rPr>
      <w:b/>
      <w:bCs/>
      <w:i/>
      <w:iCs/>
      <w:color w:val="auto"/>
    </w:rPr>
  </w:style>
  <w:style w:type="paragraph" w:styleId="IntenseQuote">
    <w:name w:val="Intense Quote"/>
    <w:basedOn w:val="Normal"/>
    <w:next w:val="Normal"/>
    <w:link w:val="IntenseQuoteChar"/>
    <w:uiPriority w:val="30"/>
    <w:qFormat/>
    <w:rsid w:val="00E23C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3C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3C81"/>
    <w:rPr>
      <w:smallCaps/>
      <w:color w:val="auto"/>
      <w:u w:val="single"/>
    </w:rPr>
  </w:style>
  <w:style w:type="character" w:styleId="IntenseReference">
    <w:name w:val="Intense Reference"/>
    <w:basedOn w:val="DefaultParagraphFont"/>
    <w:uiPriority w:val="32"/>
    <w:qFormat/>
    <w:rsid w:val="00E23C81"/>
    <w:rPr>
      <w:b/>
      <w:bCs/>
      <w:smallCaps/>
      <w:color w:val="auto"/>
      <w:spacing w:val="5"/>
      <w:u w:val="single"/>
    </w:rPr>
  </w:style>
  <w:style w:type="paragraph" w:customStyle="1" w:styleId="2ColumnHeading">
    <w:name w:val="2Column Heading"/>
    <w:basedOn w:val="BodyText"/>
    <w:qFormat/>
    <w:rsid w:val="00E23C81"/>
    <w:pPr>
      <w:spacing w:after="60"/>
      <w:ind w:left="-2268"/>
    </w:pPr>
    <w:rPr>
      <w:b/>
    </w:rPr>
  </w:style>
  <w:style w:type="paragraph" w:customStyle="1" w:styleId="Heading1TOC">
    <w:name w:val="Heading1 TOC"/>
    <w:basedOn w:val="Normal"/>
    <w:qFormat/>
    <w:rsid w:val="00E23C81"/>
    <w:pPr>
      <w:spacing w:before="240" w:after="120"/>
    </w:pPr>
    <w:rPr>
      <w:rFonts w:ascii="Times New Roman" w:hAnsi="Times New Roman"/>
      <w:b/>
      <w:sz w:val="32"/>
    </w:rPr>
  </w:style>
  <w:style w:type="paragraph" w:customStyle="1" w:styleId="Heading2TOC">
    <w:name w:val="Heading2 TOC"/>
    <w:basedOn w:val="Normal"/>
    <w:qFormat/>
    <w:rsid w:val="00E23C81"/>
    <w:pPr>
      <w:spacing w:before="240" w:after="60"/>
    </w:pPr>
    <w:rPr>
      <w:rFonts w:ascii="Times New Roman" w:hAnsi="Times New Roman"/>
      <w:b/>
      <w:sz w:val="28"/>
    </w:rPr>
  </w:style>
  <w:style w:type="character" w:customStyle="1" w:styleId="Underline">
    <w:name w:val="Underline"/>
    <w:basedOn w:val="DefaultParagraphFont"/>
    <w:qFormat/>
    <w:rsid w:val="00E23C81"/>
    <w:rPr>
      <w:u w:val="single"/>
    </w:rPr>
  </w:style>
  <w:style w:type="character" w:customStyle="1" w:styleId="BoldandItalics">
    <w:name w:val="Bold and Italics"/>
    <w:qFormat/>
    <w:rsid w:val="00E23C81"/>
    <w:rPr>
      <w:b/>
      <w:i/>
      <w:u w:val="none"/>
    </w:rPr>
  </w:style>
  <w:style w:type="paragraph" w:styleId="BalloonText">
    <w:name w:val="Balloon Text"/>
    <w:basedOn w:val="Normal"/>
    <w:link w:val="BalloonTextChar"/>
    <w:rsid w:val="00E23C81"/>
    <w:rPr>
      <w:rFonts w:ascii="Tahoma" w:hAnsi="Tahoma" w:cs="Tahoma"/>
      <w:sz w:val="16"/>
      <w:szCs w:val="16"/>
    </w:rPr>
  </w:style>
  <w:style w:type="character" w:customStyle="1" w:styleId="BalloonTextChar">
    <w:name w:val="Balloon Text Char"/>
    <w:basedOn w:val="DefaultParagraphFont"/>
    <w:link w:val="BalloonText"/>
    <w:rsid w:val="00E23C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3C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3C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3C81"/>
    <w:rPr>
      <w:b/>
      <w:color w:val="660033"/>
      <w:spacing w:val="0"/>
    </w:rPr>
  </w:style>
  <w:style w:type="paragraph" w:customStyle="1" w:styleId="Nameditemlist">
    <w:name w:val="Named item list"/>
    <w:basedOn w:val="BodyText"/>
    <w:qFormat/>
    <w:rsid w:val="00E23C81"/>
    <w:pPr>
      <w:tabs>
        <w:tab w:val="left" w:pos="2835"/>
      </w:tabs>
      <w:ind w:left="2835" w:hanging="2835"/>
    </w:pPr>
  </w:style>
  <w:style w:type="paragraph" w:customStyle="1" w:styleId="BodyTextnopadding">
    <w:name w:val="Body Text no padding"/>
    <w:basedOn w:val="BodyText"/>
    <w:qFormat/>
    <w:rsid w:val="00E23C81"/>
    <w:pPr>
      <w:spacing w:before="0" w:after="0"/>
    </w:pPr>
  </w:style>
  <w:style w:type="paragraph" w:customStyle="1" w:styleId="BodyTextBold">
    <w:name w:val="Body Text Bold"/>
    <w:basedOn w:val="BodyText"/>
    <w:qFormat/>
    <w:rsid w:val="00E23C81"/>
    <w:rPr>
      <w:b/>
    </w:rPr>
  </w:style>
  <w:style w:type="character" w:styleId="Hyperlink">
    <w:name w:val="Hyperlink"/>
    <w:basedOn w:val="DefaultParagraphFont"/>
    <w:uiPriority w:val="99"/>
    <w:unhideWhenUsed/>
    <w:rsid w:val="00DD38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486</Words>
  <Characters>3257</Characters>
  <Application>Microsoft Office Word</Application>
  <DocSecurity>0</DocSecurity>
  <Lines>141</Lines>
  <Paragraphs>74</Paragraphs>
  <ScaleCrop>false</ScaleCrop>
  <Company>Author-it Software Corporation Ltd.</Company>
  <LinksUpToDate>false</LinksUpToDate>
  <CharactersWithSpaces>3669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NWPIWS011 Identify and apply water entitlements and delivery processes</dc:title>
  <dc:subject>Approved</dc:subject>
  <dc:creator>Australian Industry Standards</dc:creator>
  <cp:keywords>Release: 1</cp:keywords>
  <dc:description>Review Date: 12 April 2008</dc:description>
  <cp:lastModifiedBy>HSD_TPCMSd.prod</cp:lastModifiedBy>
  <cp:revision>3</cp:revision>
  <dcterms:created xsi:type="dcterms:W3CDTF">2022-12-07T01:56:00Z</dcterms:created>
  <dcterms:modified xsi:type="dcterms:W3CDTF">2022-12-07T01:56:00Z</dcterms:modified>
</cp:coreProperties>
</file>