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76C" w:rsidP="00930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NWPIWS011 Identify and apply water entitlements and delivery processes</w:t>
      </w:r>
      <w:r>
        <w:fldChar w:fldCharType="end"/>
      </w:r>
    </w:p>
    <w:p w:rsidR="0093076C" w:rsidP="0093076C">
      <w:pPr>
        <w:pStyle w:val="Version"/>
        <w:sectPr w:rsidSect="00FC3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30D" w:rsidP="00FC330D">
      <w:pPr>
        <w:pStyle w:val="SuperHeading"/>
      </w:pPr>
      <w:r w:rsidRPr="00FC330D">
        <w:t>Assessment Requirements for NWPIWS011 Identify and apply water entitlements and delivery processes</w:t>
      </w:r>
    </w:p>
    <w:p w:rsidR="00000000" w:rsidRPr="00FC330D" w:rsidP="00FC330D">
      <w:pPr>
        <w:pStyle w:val="Heading1"/>
      </w:pPr>
      <w:bookmarkStart w:id="1" w:name="O_1061866"/>
      <w:bookmarkEnd w:id="1"/>
      <w:r w:rsidRPr="00FC33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0D" w:rsidP="00FC330D">
            <w:pPr>
              <w:pStyle w:val="BodyText"/>
            </w:pPr>
            <w:r w:rsidRPr="00FC330D">
              <w:t>Release 1. This is the first release of this unit of competency in the NWP National Water Training Package.</w:t>
            </w:r>
          </w:p>
        </w:tc>
      </w:tr>
    </w:tbl>
    <w:p w:rsidR="00000000" w:rsidRPr="00FC330D" w:rsidP="00FC330D">
      <w:pPr>
        <w:pStyle w:val="NoPaddingFontSize1"/>
      </w:pPr>
    </w:p>
    <w:p w:rsidR="00000000" w:rsidRPr="00FC330D" w:rsidP="00FC330D">
      <w:pPr>
        <w:pStyle w:val="AllowPageBreak"/>
      </w:pPr>
    </w:p>
    <w:p w:rsidR="00000000" w:rsidRPr="00FC330D" w:rsidP="00FC330D">
      <w:pPr>
        <w:pStyle w:val="Heading1"/>
      </w:pPr>
      <w:bookmarkStart w:id="2" w:name="O_1061867"/>
      <w:bookmarkEnd w:id="2"/>
      <w:r w:rsidRPr="00FC33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0D">
            <w:pPr>
              <w:pStyle w:val="BodyText"/>
              <w:rPr>
                <w:lang w:val="en-NZ"/>
              </w:rPr>
            </w:pPr>
            <w:r w:rsidRPr="00FC330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C3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0D" w:rsidP="00FC330D">
            <w:pPr>
              <w:pStyle w:val="ListBullet"/>
            </w:pPr>
            <w:r w:rsidRPr="00FC330D">
              <w:t>calculating water flows a</w:t>
            </w:r>
            <w:r w:rsidRPr="00FC330D">
              <w:t>nd volumes</w:t>
            </w:r>
          </w:p>
          <w:p w:rsidR="00000000" w:rsidRPr="00FC330D" w:rsidP="00FC330D">
            <w:pPr>
              <w:pStyle w:val="ListBullet"/>
            </w:pPr>
            <w:r w:rsidRPr="00FC330D">
              <w:t>completing balance estimates and recording water use</w:t>
            </w:r>
          </w:p>
          <w:p w:rsidR="00000000" w:rsidRPr="00FC330D" w:rsidP="00FC330D">
            <w:pPr>
              <w:pStyle w:val="ListBullet"/>
            </w:pPr>
            <w:r w:rsidRPr="00FC330D">
              <w:t>identifying and applying irrigation, stock and domestic supply systems</w:t>
            </w:r>
          </w:p>
          <w:p w:rsidR="00000000" w:rsidRPr="00FC330D" w:rsidP="00FC330D">
            <w:pPr>
              <w:pStyle w:val="ListBullet"/>
            </w:pPr>
            <w:r w:rsidRPr="00FC330D">
              <w:t>interpreting data</w:t>
            </w:r>
          </w:p>
          <w:p w:rsidR="00000000" w:rsidRPr="00FC330D" w:rsidP="00FC330D">
            <w:pPr>
              <w:pStyle w:val="ListBullet"/>
            </w:pPr>
            <w:r w:rsidRPr="00FC330D">
              <w:t>measuring water and reporting water usage</w:t>
            </w:r>
          </w:p>
          <w:p w:rsidR="00000000" w:rsidRPr="00FC330D" w:rsidP="00FC330D">
            <w:pPr>
              <w:pStyle w:val="ListBullet"/>
            </w:pPr>
            <w:r w:rsidRPr="00FC330D">
              <w:t>operating a range of flow control devices</w:t>
            </w:r>
          </w:p>
          <w:p w:rsidR="00000000" w:rsidRPr="00FC330D" w:rsidP="00FC330D">
            <w:pPr>
              <w:pStyle w:val="ListBullet"/>
            </w:pPr>
            <w:r w:rsidRPr="00FC330D">
              <w:t>reading meters and other measurement instruments</w:t>
            </w:r>
          </w:p>
          <w:p w:rsidR="00000000" w:rsidRPr="00FC330D" w:rsidP="00FC330D">
            <w:pPr>
              <w:pStyle w:val="ListBullet"/>
            </w:pPr>
            <w:r w:rsidRPr="00FC330D">
              <w:t>regulating water delivery</w:t>
            </w:r>
          </w:p>
        </w:tc>
      </w:tr>
    </w:tbl>
    <w:p w:rsidR="00000000" w:rsidRPr="00FC330D" w:rsidP="00FC330D">
      <w:pPr>
        <w:pStyle w:val="NoPaddingFontSize1"/>
      </w:pPr>
    </w:p>
    <w:p w:rsidR="00000000" w:rsidRPr="00FC330D" w:rsidP="00FC330D">
      <w:pPr>
        <w:pStyle w:val="AllowPageBreak"/>
      </w:pPr>
    </w:p>
    <w:p w:rsidR="00000000" w:rsidRPr="00FC330D" w:rsidP="00FC330D">
      <w:pPr>
        <w:pStyle w:val="Heading1"/>
      </w:pPr>
      <w:bookmarkStart w:id="3" w:name="O_1061868"/>
      <w:bookmarkEnd w:id="3"/>
      <w:r w:rsidRPr="00FC33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30D">
            <w:pPr>
              <w:pStyle w:val="BodyText"/>
              <w:rPr>
                <w:lang w:val="en-NZ"/>
              </w:rPr>
            </w:pPr>
            <w:r w:rsidRPr="00FC330D">
              <w:t>Evidence required to demonstrate competence in this unit must be relevant to and satisfy all the requirements of the elements and performance</w:t>
            </w:r>
            <w:r w:rsidRPr="00FC330D">
              <w:t xml:space="preserve"> criteria and includes knowledge of:</w:t>
            </w:r>
          </w:p>
        </w:tc>
      </w:tr>
      <w:tr w:rsidTr="00FC3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0D" w:rsidP="00FC330D">
            <w:pPr>
              <w:pStyle w:val="ListBullet"/>
            </w:pPr>
            <w:r w:rsidRPr="00FC330D">
              <w:t>allocation and trading rules</w:t>
            </w:r>
          </w:p>
          <w:p w:rsidR="00000000" w:rsidRPr="00FC330D" w:rsidP="00FC330D">
            <w:pPr>
              <w:pStyle w:val="ListBullet"/>
            </w:pPr>
            <w:r w:rsidRPr="00FC330D">
              <w:t>channel regulating practices</w:t>
            </w:r>
          </w:p>
          <w:p w:rsidR="00000000" w:rsidRPr="00FC330D" w:rsidP="00FC330D">
            <w:pPr>
              <w:pStyle w:val="ListBullet"/>
            </w:pPr>
            <w:r w:rsidRPr="00FC330D">
              <w:t>depth and flow conversion charts</w:t>
            </w:r>
          </w:p>
          <w:p w:rsidR="00000000" w:rsidRPr="00FC330D" w:rsidP="00FC330D">
            <w:pPr>
              <w:pStyle w:val="ListBullet"/>
            </w:pPr>
            <w:r w:rsidRPr="00FC330D">
              <w:t>hydraulics</w:t>
            </w:r>
          </w:p>
          <w:p w:rsidR="00000000" w:rsidRPr="00FC330D" w:rsidP="00FC330D">
            <w:pPr>
              <w:pStyle w:val="ListBullet"/>
            </w:pPr>
            <w:r w:rsidRPr="00FC330D">
              <w:t>range of structures in network system</w:t>
            </w:r>
          </w:p>
          <w:p w:rsidR="00000000" w:rsidRPr="00FC330D" w:rsidP="00FC330D">
            <w:pPr>
              <w:pStyle w:val="ListBullet"/>
            </w:pPr>
            <w:r w:rsidRPr="00FC330D">
              <w:t>range of water products</w:t>
            </w:r>
          </w:p>
          <w:p w:rsidR="00000000" w:rsidRPr="00FC330D" w:rsidP="00FC330D">
            <w:pPr>
              <w:pStyle w:val="ListBullet"/>
            </w:pPr>
            <w:r w:rsidRPr="00FC330D">
              <w:t>relevant legislation, regulations and workplace proce</w:t>
            </w:r>
            <w:r w:rsidRPr="00FC330D">
              <w:t>dures</w:t>
            </w:r>
          </w:p>
          <w:p w:rsidR="00000000" w:rsidRPr="00FC330D" w:rsidP="00FC330D">
            <w:pPr>
              <w:pStyle w:val="ListBullet"/>
            </w:pPr>
            <w:r w:rsidRPr="00FC330D">
              <w:t>workplace system networks or distribution systems</w:t>
            </w:r>
          </w:p>
        </w:tc>
      </w:tr>
    </w:tbl>
    <w:p w:rsidR="00000000" w:rsidRPr="00FC330D" w:rsidP="00FC330D">
      <w:pPr>
        <w:pStyle w:val="NoPaddingFontSize1"/>
      </w:pPr>
    </w:p>
    <w:p w:rsidR="00000000" w:rsidRPr="00FC330D" w:rsidP="00FC330D">
      <w:pPr>
        <w:pStyle w:val="AllowPageBreak"/>
      </w:pPr>
    </w:p>
    <w:p w:rsidR="00000000" w:rsidRPr="00FC330D" w:rsidP="00FC330D">
      <w:pPr>
        <w:pStyle w:val="Heading1"/>
      </w:pPr>
      <w:bookmarkStart w:id="4" w:name="O_1061869"/>
      <w:bookmarkEnd w:id="4"/>
      <w:r w:rsidRPr="00FC33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33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30D" w:rsidP="00FC330D">
            <w:pPr>
              <w:pStyle w:val="BodyText"/>
            </w:pPr>
            <w:r w:rsidRPr="00FC330D">
              <w:t xml:space="preserve">Assessors must hold credentials specified within the Standards for Registered Training Organisations current at the time of assessment. </w:t>
            </w:r>
          </w:p>
          <w:p w:rsidR="00000000" w:rsidRPr="00FC330D" w:rsidP="00FC330D">
            <w:pPr>
              <w:pStyle w:val="BodyText"/>
            </w:pPr>
            <w:r w:rsidRPr="00FC330D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FC330D">
              <w:t>time of assessment.</w:t>
            </w:r>
          </w:p>
          <w:p w:rsidR="00000000" w:rsidRPr="00FC330D" w:rsidP="00FC330D">
            <w:pPr>
              <w:pStyle w:val="BodyText"/>
            </w:pPr>
            <w:r w:rsidRPr="00FC330D">
              <w:t>Assessment must occur in workplace operational</w:t>
            </w:r>
            <w:r w:rsidRPr="00FC330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C330D" w:rsidP="00FC330D">
            <w:pPr>
              <w:pStyle w:val="BodyText"/>
            </w:pPr>
            <w:r w:rsidRPr="00FC330D">
              <w:t>Assessment processes and techniques must be appropriate to the language, l</w:t>
            </w:r>
            <w:r w:rsidRPr="00FC330D">
              <w:t>iteracy and numeracy requirements of the work being performed and the needs of the candidate.</w:t>
            </w:r>
          </w:p>
          <w:p w:rsidR="00000000" w:rsidRPr="00FC330D" w:rsidP="00FC330D">
            <w:pPr>
              <w:pStyle w:val="BodyText"/>
            </w:pPr>
            <w:r w:rsidRPr="00FC330D">
              <w:t>Resources for assessment must include access to:</w:t>
            </w:r>
          </w:p>
          <w:p w:rsidR="00000000" w:rsidRPr="00FC330D" w:rsidP="00FC330D">
            <w:pPr>
              <w:pStyle w:val="ListBullet"/>
            </w:pPr>
            <w:r w:rsidRPr="00FC330D">
              <w:t>relevant and appropriate materials, tools, equipment and personal protective equipment currently used in industr</w:t>
            </w:r>
            <w:r w:rsidRPr="00FC330D">
              <w:t>y</w:t>
            </w:r>
          </w:p>
          <w:p w:rsidR="00000000" w:rsidRPr="00FC330D" w:rsidP="00FC330D">
            <w:pPr>
              <w:pStyle w:val="ListBullet"/>
            </w:pPr>
            <w:r w:rsidRPr="00FC330D">
              <w:t>applicable documentation including legislation, regulations, codes of practice, workplace procedures and operation manuals.</w:t>
            </w:r>
          </w:p>
        </w:tc>
      </w:tr>
    </w:tbl>
    <w:p w:rsidR="00000000" w:rsidRPr="00FC330D" w:rsidP="00FC330D">
      <w:pPr>
        <w:pStyle w:val="NoPaddingFontSize1"/>
      </w:pPr>
    </w:p>
    <w:p w:rsidR="00000000" w:rsidRPr="00FC330D" w:rsidP="00FC330D">
      <w:pPr>
        <w:pStyle w:val="AllowPageBreak"/>
      </w:pPr>
    </w:p>
    <w:p w:rsidR="00000000" w:rsidRPr="00FC330D" w:rsidP="00FC330D">
      <w:pPr>
        <w:pStyle w:val="Heading1"/>
      </w:pPr>
      <w:bookmarkStart w:id="5" w:name="O_1061872"/>
      <w:bookmarkEnd w:id="5"/>
      <w:r w:rsidRPr="00FC330D">
        <w:t>Links</w:t>
      </w:r>
    </w:p>
    <w:p w:rsidR="00000000" w:rsidRPr="00FC330D" w:rsidP="0093076C">
      <w:pPr>
        <w:pStyle w:val="BodyText"/>
      </w:pPr>
      <w:r w:rsidRPr="00FC330D">
        <w:t>Companion Vo</w:t>
      </w:r>
      <w:r w:rsidRPr="00FC330D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627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330D" w:rsidP="0093076C">
      <w:pPr>
        <w:pStyle w:val="BodyText"/>
      </w:pPr>
      <w:r w:rsidRPr="00FC33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627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330D" w:rsidP="0093076C">
      <w:pPr>
        <w:pStyle w:val="BodyText"/>
      </w:pPr>
      <w:r w:rsidRPr="00FC33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6274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C330D" w:rsidP="00FC330D"/>
    <w:sectPr w:rsidSect="00FC3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0D" w:rsidRPr="0093076C" w:rsidP="00930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6C" w:rsidP="00FC3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076C" w:rsidP="00FC3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076C" w:rsidP="00FC3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30D" w:rsidRPr="0093076C" w:rsidP="00930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6C" w:rsidRPr="002D2AF8" w:rsidP="00FC3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NWPIWS011 Identify and apply water entitlements and delivery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3076C" w:rsidP="00FC3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709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223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30D"/>
  </w:style>
  <w:style w:type="character" w:customStyle="1" w:styleId="Heading1Char">
    <w:name w:val="Heading 1 Char"/>
    <w:basedOn w:val="DefaultParagraphFont"/>
    <w:link w:val="Heading1"/>
    <w:rsid w:val="00FC3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3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C3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3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330D"/>
    <w:rPr>
      <w:b/>
      <w:spacing w:val="0"/>
    </w:rPr>
  </w:style>
  <w:style w:type="paragraph" w:customStyle="1" w:styleId="SuperTitle">
    <w:name w:val="SuperTitle"/>
    <w:basedOn w:val="Title"/>
    <w:rsid w:val="00FC3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33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3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330D"/>
    <w:rPr>
      <w:i/>
    </w:rPr>
  </w:style>
  <w:style w:type="paragraph" w:styleId="Caption">
    <w:name w:val="caption"/>
    <w:basedOn w:val="BodyText"/>
    <w:next w:val="Normal"/>
    <w:qFormat/>
    <w:rsid w:val="00FC3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30D"/>
  </w:style>
  <w:style w:type="paragraph" w:styleId="TableofFigures">
    <w:name w:val="table of figures"/>
    <w:basedOn w:val="Normal"/>
    <w:next w:val="Normal"/>
    <w:semiHidden/>
    <w:rsid w:val="00FC3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3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330D"/>
    <w:rPr>
      <w:rFonts w:ascii="Wingdings" w:hAnsi="Wingdings"/>
    </w:rPr>
  </w:style>
  <w:style w:type="paragraph" w:customStyle="1" w:styleId="TableHeading">
    <w:name w:val="Table Heading"/>
    <w:basedOn w:val="HeadingBase"/>
    <w:rsid w:val="00FC3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30D"/>
    <w:rPr>
      <w:color w:val="0033CC"/>
      <w:u w:val="none"/>
    </w:rPr>
  </w:style>
  <w:style w:type="paragraph" w:customStyle="1" w:styleId="BodyTextRight">
    <w:name w:val="Body Text Right"/>
    <w:basedOn w:val="BodyText"/>
    <w:rsid w:val="00FC3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3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30D"/>
    <w:rPr>
      <w:sz w:val="32"/>
    </w:rPr>
  </w:style>
  <w:style w:type="paragraph" w:customStyle="1" w:styleId="HeadingProcedure">
    <w:name w:val="Heading Procedure"/>
    <w:basedOn w:val="HeadingBase"/>
    <w:next w:val="Normal"/>
    <w:rsid w:val="00FC3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30D"/>
    <w:pPr>
      <w:spacing w:before="60" w:after="60"/>
    </w:pPr>
  </w:style>
  <w:style w:type="paragraph" w:styleId="ListContinue">
    <w:name w:val="List Continue"/>
    <w:basedOn w:val="List"/>
    <w:rsid w:val="00FC330D"/>
    <w:pPr>
      <w:ind w:firstLine="0"/>
    </w:pPr>
  </w:style>
  <w:style w:type="paragraph" w:customStyle="1" w:styleId="ListNote">
    <w:name w:val="List Note"/>
    <w:basedOn w:val="List"/>
    <w:rsid w:val="00FC3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30D"/>
    <w:rPr>
      <w:rFonts w:ascii="Courier New" w:hAnsi="Courier New"/>
    </w:rPr>
  </w:style>
  <w:style w:type="paragraph" w:customStyle="1" w:styleId="NoteBullet">
    <w:name w:val="Note Bullet"/>
    <w:basedOn w:val="Note"/>
    <w:rsid w:val="00FC3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3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3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30D"/>
    <w:rPr>
      <w:b/>
      <w:smallCaps/>
    </w:rPr>
  </w:style>
  <w:style w:type="paragraph" w:customStyle="1" w:styleId="TableListNumber">
    <w:name w:val="Table List Number"/>
    <w:basedOn w:val="ListNumber"/>
    <w:rsid w:val="00FC3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30D"/>
    <w:pPr>
      <w:numPr>
        <w:numId w:val="8"/>
      </w:numPr>
    </w:pPr>
  </w:style>
  <w:style w:type="paragraph" w:customStyle="1" w:styleId="ListAlpha2">
    <w:name w:val="List Alpha 2"/>
    <w:basedOn w:val="List2"/>
    <w:rsid w:val="00FC330D"/>
    <w:pPr>
      <w:numPr>
        <w:numId w:val="7"/>
      </w:numPr>
    </w:pPr>
  </w:style>
  <w:style w:type="paragraph" w:styleId="List2">
    <w:name w:val="List 2"/>
    <w:basedOn w:val="BodyText"/>
    <w:rsid w:val="00FC3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3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3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330D"/>
    <w:pPr>
      <w:numPr>
        <w:numId w:val="3"/>
      </w:numPr>
    </w:pPr>
  </w:style>
  <w:style w:type="paragraph" w:styleId="ListContinue2">
    <w:name w:val="List Continue 2"/>
    <w:basedOn w:val="List2"/>
    <w:rsid w:val="00FC330D"/>
    <w:pPr>
      <w:ind w:firstLine="0"/>
    </w:pPr>
  </w:style>
  <w:style w:type="paragraph" w:styleId="ListContinue3">
    <w:name w:val="List Continue 3"/>
    <w:basedOn w:val="List3"/>
    <w:rsid w:val="00FC330D"/>
    <w:pPr>
      <w:ind w:left="1021" w:firstLine="0"/>
    </w:pPr>
  </w:style>
  <w:style w:type="paragraph" w:styleId="ListContinue4">
    <w:name w:val="List Continue 4"/>
    <w:basedOn w:val="List4"/>
    <w:rsid w:val="00FC330D"/>
    <w:pPr>
      <w:ind w:firstLine="0"/>
    </w:pPr>
  </w:style>
  <w:style w:type="paragraph" w:styleId="ListContinue5">
    <w:name w:val="List Continue 5"/>
    <w:basedOn w:val="List5"/>
    <w:rsid w:val="00FC330D"/>
    <w:pPr>
      <w:ind w:firstLine="0"/>
    </w:pPr>
  </w:style>
  <w:style w:type="paragraph" w:styleId="ListNumber3">
    <w:name w:val="List Number 3"/>
    <w:basedOn w:val="List3"/>
    <w:rsid w:val="00FC330D"/>
    <w:pPr>
      <w:numPr>
        <w:numId w:val="4"/>
      </w:numPr>
    </w:pPr>
  </w:style>
  <w:style w:type="paragraph" w:styleId="ListNumber4">
    <w:name w:val="List Number 4"/>
    <w:basedOn w:val="List4"/>
    <w:rsid w:val="00FC330D"/>
    <w:pPr>
      <w:numPr>
        <w:numId w:val="5"/>
      </w:numPr>
    </w:pPr>
  </w:style>
  <w:style w:type="paragraph" w:styleId="ListNumber5">
    <w:name w:val="List Number 5"/>
    <w:basedOn w:val="List5"/>
    <w:rsid w:val="00FC330D"/>
    <w:pPr>
      <w:numPr>
        <w:numId w:val="6"/>
      </w:numPr>
    </w:pPr>
  </w:style>
  <w:style w:type="paragraph" w:styleId="BlockText">
    <w:name w:val="Block Text"/>
    <w:basedOn w:val="Normal"/>
    <w:rsid w:val="00FC3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30D"/>
    <w:rPr>
      <w:sz w:val="16"/>
      <w:vertAlign w:val="superscript"/>
    </w:rPr>
  </w:style>
  <w:style w:type="character" w:customStyle="1" w:styleId="Symbols">
    <w:name w:val="Symbols"/>
    <w:basedOn w:val="DefaultParagraphFont"/>
    <w:rsid w:val="00FC330D"/>
    <w:rPr>
      <w:rFonts w:ascii="Symbol" w:hAnsi="Symbol"/>
    </w:rPr>
  </w:style>
  <w:style w:type="character" w:customStyle="1" w:styleId="MenuOptions">
    <w:name w:val="Menu Options"/>
    <w:basedOn w:val="DefaultParagraphFont"/>
    <w:rsid w:val="00FC3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30D"/>
    <w:rPr>
      <w:b/>
    </w:rPr>
  </w:style>
  <w:style w:type="character" w:customStyle="1" w:styleId="Underlined">
    <w:name w:val="Underlined"/>
    <w:basedOn w:val="DefaultParagraphFont"/>
    <w:rsid w:val="00FC330D"/>
    <w:rPr>
      <w:u w:val="single"/>
    </w:rPr>
  </w:style>
  <w:style w:type="paragraph" w:customStyle="1" w:styleId="TableBodyTextRight">
    <w:name w:val="Table Body Text Right"/>
    <w:basedOn w:val="TableBodyText"/>
    <w:rsid w:val="00FC3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30D"/>
    <w:rPr>
      <w:sz w:val="18"/>
    </w:rPr>
  </w:style>
  <w:style w:type="paragraph" w:customStyle="1" w:styleId="BodySmallRight">
    <w:name w:val="Body Small Right"/>
    <w:basedOn w:val="BodyTextRight"/>
    <w:rsid w:val="00FC330D"/>
    <w:rPr>
      <w:sz w:val="18"/>
      <w:szCs w:val="18"/>
    </w:rPr>
  </w:style>
  <w:style w:type="paragraph" w:customStyle="1" w:styleId="MarginEdition">
    <w:name w:val="Margin Edition"/>
    <w:basedOn w:val="MarginNote"/>
    <w:rsid w:val="00FC3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30D"/>
    <w:rPr>
      <w:sz w:val="2"/>
      <w:szCs w:val="2"/>
    </w:rPr>
  </w:style>
  <w:style w:type="character" w:customStyle="1" w:styleId="Small">
    <w:name w:val="Small"/>
    <w:basedOn w:val="DefaultParagraphFont"/>
    <w:rsid w:val="00FC330D"/>
    <w:rPr>
      <w:sz w:val="16"/>
    </w:rPr>
  </w:style>
  <w:style w:type="paragraph" w:customStyle="1" w:styleId="WideTable">
    <w:name w:val="Wide Table"/>
    <w:basedOn w:val="Normal"/>
    <w:rsid w:val="00FC3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30D"/>
  </w:style>
  <w:style w:type="paragraph" w:styleId="Quote">
    <w:name w:val="Quote"/>
    <w:basedOn w:val="Heading1"/>
    <w:link w:val="QuoteChar"/>
    <w:qFormat/>
    <w:rsid w:val="00FC3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30D"/>
    <w:pPr>
      <w:pageBreakBefore/>
    </w:pPr>
  </w:style>
  <w:style w:type="paragraph" w:customStyle="1" w:styleId="Border">
    <w:name w:val="Border"/>
    <w:basedOn w:val="Normal"/>
    <w:qFormat/>
    <w:rsid w:val="00FC3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30D"/>
    <w:rPr>
      <w:u w:val="single"/>
    </w:rPr>
  </w:style>
  <w:style w:type="character" w:customStyle="1" w:styleId="BoldandItalics">
    <w:name w:val="Bold and Italics"/>
    <w:qFormat/>
    <w:rsid w:val="00FC330D"/>
    <w:rPr>
      <w:b/>
      <w:i/>
      <w:u w:val="none"/>
    </w:rPr>
  </w:style>
  <w:style w:type="paragraph" w:styleId="BalloonText">
    <w:name w:val="Balloon Text"/>
    <w:basedOn w:val="Normal"/>
    <w:link w:val="BalloonTextChar"/>
    <w:rsid w:val="00FC3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30D"/>
    <w:pPr>
      <w:spacing w:before="0" w:after="0"/>
    </w:pPr>
  </w:style>
  <w:style w:type="paragraph" w:customStyle="1" w:styleId="BodyTextBold">
    <w:name w:val="Body Text Bold"/>
    <w:basedOn w:val="BodyText"/>
    <w:qFormat/>
    <w:rsid w:val="00FC330D"/>
    <w:rPr>
      <w:b/>
    </w:rPr>
  </w:style>
  <w:style w:type="character" w:styleId="Hyperlink">
    <w:name w:val="Hyperlink"/>
    <w:basedOn w:val="DefaultParagraphFont"/>
    <w:uiPriority w:val="99"/>
    <w:unhideWhenUsed/>
    <w:rsid w:val="00930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2835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NWPIWS011 Identify and apply water entitlements and delivery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