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C12" w:rsidP="00107C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NWPIWS009 Monitor and control drainage operations</w:t>
      </w:r>
      <w:r>
        <w:fldChar w:fldCharType="end"/>
      </w:r>
    </w:p>
    <w:p w:rsidR="00107C12" w:rsidP="00107C12">
      <w:pPr>
        <w:pStyle w:val="Version"/>
        <w:sectPr w:rsidSect="00766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6697F" w:rsidP="0076697F">
      <w:pPr>
        <w:pStyle w:val="SuperHeading"/>
      </w:pPr>
      <w:r w:rsidRPr="0076697F">
        <w:t>NWPIWS009 Monitor and control drainage operations</w:t>
      </w:r>
    </w:p>
    <w:p w:rsidR="00000000" w:rsidRPr="0076697F" w:rsidP="0076697F">
      <w:pPr>
        <w:pStyle w:val="Heading1"/>
      </w:pPr>
      <w:bookmarkStart w:id="1" w:name="O_1061803"/>
      <w:bookmarkEnd w:id="1"/>
      <w:r w:rsidRPr="0076697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Release 1. This is the first release of this unit of competency in the NWP National Water Training Package.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2" w:name="O_1061804"/>
      <w:bookmarkEnd w:id="2"/>
      <w:r w:rsidRPr="0076697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 xml:space="preserve">This unit involves the skills and knowledge required to monitor and control drainage </w:t>
            </w:r>
            <w:r w:rsidRPr="0076697F">
              <w:t>operations.</w:t>
            </w:r>
          </w:p>
          <w:p w:rsidR="00000000" w:rsidRPr="0076697F" w:rsidP="0076697F">
            <w:pPr>
              <w:pStyle w:val="BodyText"/>
            </w:pPr>
            <w:r w:rsidRPr="0076697F">
              <w:t>It includes inspecting drainage systems, monitoring flows and controlling and operating processes.  It also includes identifying faults, gathering data, interpreting technical information and operating technical equipment.</w:t>
            </w:r>
          </w:p>
          <w:p w:rsidR="00000000" w:rsidRPr="0076697F" w:rsidP="0076697F">
            <w:pPr>
              <w:pStyle w:val="BodyText"/>
            </w:pPr>
            <w:r w:rsidRPr="0076697F">
              <w:t xml:space="preserve">This unit applies to </w:t>
            </w:r>
            <w:r w:rsidRPr="0076697F">
              <w:t xml:space="preserve">those working as field staff with a responsibility for inspecting and reporting faults in drainage systems and for operating, integrating and regulating drainage system processes. Those undertaking this unit would work under appropriate supervision, while </w:t>
            </w:r>
            <w:r w:rsidRPr="0076697F">
              <w:t>performing routine tasks ensuring minimum damage to the environment, in a familiar context.</w:t>
            </w:r>
          </w:p>
          <w:p w:rsidR="00000000" w:rsidRPr="0076697F" w:rsidP="0076697F">
            <w:pPr>
              <w:pStyle w:val="BodyText"/>
            </w:pPr>
            <w:r w:rsidRPr="0076697F">
              <w:t>No licensing, legislative or certification requirements apply to this unit at the time of publication.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3" w:name="O_1061805"/>
      <w:bookmarkEnd w:id="3"/>
      <w:r w:rsidRPr="0076697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Not applicable.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4" w:name="O_1061806"/>
      <w:bookmarkEnd w:id="4"/>
      <w:r w:rsidRPr="0076697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Irrigation Water Supply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5" w:name="O_1061807"/>
      <w:bookmarkEnd w:id="5"/>
      <w:r w:rsidRPr="0076697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Not applicable.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6" w:name="O_1061808"/>
      <w:bookmarkEnd w:id="6"/>
      <w:r w:rsidRPr="0076697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PERFORMANCE CRITERIA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Performance criteria describe the performance needed to demonstrate achievement of the element.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rPr>
                <w:rStyle w:val="SpecialBold"/>
              </w:rPr>
              <w:t>Inspect drainage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Schedule and conduct routine inspections of drainage systems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Undertake risk assessment at worksite according to workplace procedures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Monitor faults and organise remedial action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Collect and report data on drainage system performance and usage according to workplace procedures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rPr>
                <w:rStyle w:val="SpecialBold"/>
              </w:rPr>
              <w:t>Monitor flows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Monitor flows entering drains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Monitor flows in drains to ensure correct drain operation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rPr>
                <w:rStyle w:val="SpecialBold"/>
              </w:rPr>
              <w:t>Control and operate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 xml:space="preserve">Control flows to maintain parameters of operation 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Identify, address and report problems and operational conditions of the drainage network to relevant personnel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t>Integrate processes to improve drainage network performance according to workplace procedures</w:t>
            </w:r>
          </w:p>
        </w:tc>
      </w:tr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97F">
            <w:pPr>
              <w:pStyle w:val="BodyText"/>
              <w:rPr>
                <w:lang w:val="en-NZ"/>
              </w:rPr>
            </w:pPr>
            <w:r w:rsidRPr="0076697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Compile and document process records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7" w:name="O_1061809"/>
      <w:bookmarkEnd w:id="7"/>
      <w:r w:rsidRPr="0076697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Foundation skills essential to performance are explicit in the performance criteria of this unit of competency.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8" w:name="O_1061810"/>
      <w:bookmarkEnd w:id="8"/>
      <w:r w:rsidRPr="0076697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Range is restricted to essential operating conditions and any other variables essential to the work environment.</w:t>
            </w:r>
          </w:p>
          <w:p w:rsidR="00000000" w:rsidRPr="0076697F" w:rsidP="0076697F">
            <w:pPr>
              <w:pStyle w:val="BodyText"/>
            </w:pPr>
            <w:r w:rsidRPr="0076697F">
              <w:t>Non-essential conditions may be found in the Companion Volume Implementation Guide.</w:t>
            </w:r>
          </w:p>
        </w:tc>
      </w:tr>
    </w:tbl>
    <w:p w:rsidR="00000000" w:rsidRPr="0076697F" w:rsidP="0076697F">
      <w:pPr>
        <w:pStyle w:val="NoPaddingFontSize1"/>
      </w:pPr>
    </w:p>
    <w:p w:rsidR="00000000" w:rsidRPr="0076697F" w:rsidP="0076697F">
      <w:pPr>
        <w:pStyle w:val="AllowPageBreak"/>
      </w:pPr>
    </w:p>
    <w:p w:rsidR="00000000" w:rsidRPr="0076697F" w:rsidP="0076697F">
      <w:pPr>
        <w:pStyle w:val="Heading1"/>
      </w:pPr>
      <w:bookmarkStart w:id="9" w:name="O_1061811"/>
      <w:bookmarkEnd w:id="9"/>
      <w:r w:rsidRPr="0076697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697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97F" w:rsidP="0076697F">
            <w:pPr>
              <w:pStyle w:val="BodyText"/>
            </w:pPr>
            <w:r w:rsidRPr="0076697F">
              <w:t>This unit rep</w:t>
            </w:r>
            <w:r w:rsidRPr="0076697F">
              <w:t>laces and is equivalent to NWPIRR031 Monitor and control drainage operations.</w:t>
            </w:r>
          </w:p>
        </w:tc>
      </w:tr>
    </w:tbl>
    <w:p w:rsidR="00107C12" w:rsidP="0076697F">
      <w:pPr>
        <w:pStyle w:val="BodyText"/>
      </w:pPr>
    </w:p>
    <w:p w:rsidR="00107C12" w:rsidP="0076697F">
      <w:pPr>
        <w:pStyle w:val="BodyText"/>
      </w:pPr>
    </w:p>
    <w:p w:rsidR="00000000" w:rsidRPr="0076697F" w:rsidP="0076697F">
      <w:pPr>
        <w:pStyle w:val="Heading1"/>
      </w:pPr>
      <w:bookmarkStart w:id="10" w:name="O_1061818"/>
      <w:bookmarkEnd w:id="10"/>
      <w:r w:rsidRPr="0076697F">
        <w:t>Links</w:t>
      </w:r>
    </w:p>
    <w:p w:rsidR="00000000" w:rsidRPr="0076697F" w:rsidP="00107C12">
      <w:pPr>
        <w:pStyle w:val="BodyText"/>
      </w:pPr>
      <w:r w:rsidRPr="00766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E0B6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697F" w:rsidP="00107C12">
      <w:pPr>
        <w:pStyle w:val="BodyText"/>
      </w:pPr>
      <w:r w:rsidRPr="0076697F">
        <w:t>Comp</w:t>
      </w:r>
      <w:r w:rsidRPr="0076697F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E0B6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697F" w:rsidP="00107C12">
      <w:pPr>
        <w:pStyle w:val="BodyText"/>
      </w:pPr>
      <w:r w:rsidRPr="007669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0E0B6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6697F" w:rsidP="0076697F"/>
    <w:sectPr w:rsidSect="0076697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7F" w:rsidRPr="00107C12" w:rsidP="00107C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12" w:rsidP="00766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7C12" w:rsidP="00766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07C12" w:rsidP="00766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97F" w:rsidRPr="00107C12" w:rsidP="00107C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C12" w:rsidRPr="002D2AF8" w:rsidP="00766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NWPIWS009 Monitor and control drainage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107C12" w:rsidP="00766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97F"/>
  </w:style>
  <w:style w:type="character" w:customStyle="1" w:styleId="Heading1Char">
    <w:name w:val="Heading 1 Char"/>
    <w:basedOn w:val="DefaultParagraphFont"/>
    <w:link w:val="Heading1"/>
    <w:rsid w:val="00766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9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9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6697F"/>
    <w:rPr>
      <w:b/>
      <w:spacing w:val="0"/>
    </w:rPr>
  </w:style>
  <w:style w:type="paragraph" w:customStyle="1" w:styleId="SuperHeading">
    <w:name w:val="SuperHeading"/>
    <w:basedOn w:val="Normal"/>
    <w:rsid w:val="00766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6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69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6697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6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97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97F"/>
    <w:rPr>
      <w:i/>
    </w:rPr>
  </w:style>
  <w:style w:type="paragraph" w:styleId="Caption">
    <w:name w:val="caption"/>
    <w:basedOn w:val="BodyText"/>
    <w:next w:val="Normal"/>
    <w:qFormat/>
    <w:rsid w:val="00766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97F"/>
  </w:style>
  <w:style w:type="paragraph" w:styleId="TableofFigures">
    <w:name w:val="table of figures"/>
    <w:basedOn w:val="Normal"/>
    <w:next w:val="Normal"/>
    <w:semiHidden/>
    <w:rsid w:val="00766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97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697F"/>
    <w:rPr>
      <w:rFonts w:ascii="Wingdings" w:hAnsi="Wingdings"/>
    </w:rPr>
  </w:style>
  <w:style w:type="paragraph" w:customStyle="1" w:styleId="TableHeading">
    <w:name w:val="Table Heading"/>
    <w:basedOn w:val="HeadingBase"/>
    <w:rsid w:val="00766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97F"/>
    <w:rPr>
      <w:color w:val="0033CC"/>
      <w:u w:val="none"/>
    </w:rPr>
  </w:style>
  <w:style w:type="paragraph" w:customStyle="1" w:styleId="BodyTextRight">
    <w:name w:val="Body Text Right"/>
    <w:basedOn w:val="BodyText"/>
    <w:rsid w:val="00766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9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97F"/>
    <w:rPr>
      <w:sz w:val="32"/>
    </w:rPr>
  </w:style>
  <w:style w:type="paragraph" w:customStyle="1" w:styleId="HeadingProcedure">
    <w:name w:val="Heading Procedure"/>
    <w:basedOn w:val="HeadingBase"/>
    <w:next w:val="Normal"/>
    <w:rsid w:val="00766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97F"/>
    <w:pPr>
      <w:spacing w:before="60" w:after="60"/>
    </w:pPr>
  </w:style>
  <w:style w:type="paragraph" w:styleId="ListContinue">
    <w:name w:val="List Continue"/>
    <w:basedOn w:val="List"/>
    <w:rsid w:val="0076697F"/>
    <w:pPr>
      <w:ind w:firstLine="0"/>
    </w:pPr>
  </w:style>
  <w:style w:type="paragraph" w:customStyle="1" w:styleId="ListNote">
    <w:name w:val="List Note"/>
    <w:basedOn w:val="List"/>
    <w:rsid w:val="00766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97F"/>
    <w:rPr>
      <w:rFonts w:ascii="Courier New" w:hAnsi="Courier New"/>
    </w:rPr>
  </w:style>
  <w:style w:type="paragraph" w:customStyle="1" w:styleId="NoteBullet">
    <w:name w:val="Note Bullet"/>
    <w:basedOn w:val="Note"/>
    <w:rsid w:val="00766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97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6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97F"/>
    <w:rPr>
      <w:b/>
      <w:smallCaps/>
    </w:rPr>
  </w:style>
  <w:style w:type="paragraph" w:customStyle="1" w:styleId="TableListNumber">
    <w:name w:val="Table List Number"/>
    <w:basedOn w:val="ListNumber"/>
    <w:rsid w:val="00766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97F"/>
    <w:pPr>
      <w:numPr>
        <w:numId w:val="7"/>
      </w:numPr>
    </w:pPr>
  </w:style>
  <w:style w:type="paragraph" w:customStyle="1" w:styleId="ListAlpha2">
    <w:name w:val="List Alpha 2"/>
    <w:basedOn w:val="List2"/>
    <w:rsid w:val="0076697F"/>
    <w:pPr>
      <w:numPr>
        <w:numId w:val="6"/>
      </w:numPr>
    </w:pPr>
  </w:style>
  <w:style w:type="paragraph" w:styleId="List2">
    <w:name w:val="List 2"/>
    <w:basedOn w:val="BodyText"/>
    <w:rsid w:val="00766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97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97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697F"/>
    <w:pPr>
      <w:numPr>
        <w:numId w:val="2"/>
      </w:numPr>
    </w:pPr>
  </w:style>
  <w:style w:type="paragraph" w:styleId="ListContinue2">
    <w:name w:val="List Continue 2"/>
    <w:basedOn w:val="List2"/>
    <w:rsid w:val="0076697F"/>
    <w:pPr>
      <w:ind w:firstLine="0"/>
    </w:pPr>
  </w:style>
  <w:style w:type="paragraph" w:styleId="ListContinue3">
    <w:name w:val="List Continue 3"/>
    <w:basedOn w:val="List3"/>
    <w:rsid w:val="0076697F"/>
    <w:pPr>
      <w:ind w:left="1021" w:firstLine="0"/>
    </w:pPr>
  </w:style>
  <w:style w:type="paragraph" w:styleId="ListContinue4">
    <w:name w:val="List Continue 4"/>
    <w:basedOn w:val="List4"/>
    <w:rsid w:val="0076697F"/>
    <w:pPr>
      <w:ind w:firstLine="0"/>
    </w:pPr>
  </w:style>
  <w:style w:type="paragraph" w:styleId="ListContinue5">
    <w:name w:val="List Continue 5"/>
    <w:basedOn w:val="List5"/>
    <w:rsid w:val="0076697F"/>
    <w:pPr>
      <w:ind w:firstLine="0"/>
    </w:pPr>
  </w:style>
  <w:style w:type="paragraph" w:styleId="ListNumber3">
    <w:name w:val="List Number 3"/>
    <w:basedOn w:val="List3"/>
    <w:rsid w:val="0076697F"/>
    <w:pPr>
      <w:numPr>
        <w:numId w:val="3"/>
      </w:numPr>
    </w:pPr>
  </w:style>
  <w:style w:type="paragraph" w:styleId="ListNumber4">
    <w:name w:val="List Number 4"/>
    <w:basedOn w:val="List4"/>
    <w:rsid w:val="0076697F"/>
    <w:pPr>
      <w:numPr>
        <w:numId w:val="4"/>
      </w:numPr>
    </w:pPr>
  </w:style>
  <w:style w:type="paragraph" w:styleId="ListNumber5">
    <w:name w:val="List Number 5"/>
    <w:basedOn w:val="List5"/>
    <w:rsid w:val="0076697F"/>
    <w:pPr>
      <w:numPr>
        <w:numId w:val="5"/>
      </w:numPr>
    </w:pPr>
  </w:style>
  <w:style w:type="paragraph" w:styleId="BlockText">
    <w:name w:val="Block Text"/>
    <w:basedOn w:val="Normal"/>
    <w:rsid w:val="00766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97F"/>
    <w:rPr>
      <w:sz w:val="16"/>
      <w:vertAlign w:val="superscript"/>
    </w:rPr>
  </w:style>
  <w:style w:type="character" w:customStyle="1" w:styleId="Symbols">
    <w:name w:val="Symbols"/>
    <w:basedOn w:val="DefaultParagraphFont"/>
    <w:rsid w:val="0076697F"/>
    <w:rPr>
      <w:rFonts w:ascii="Symbol" w:hAnsi="Symbol"/>
    </w:rPr>
  </w:style>
  <w:style w:type="character" w:customStyle="1" w:styleId="MenuOptions">
    <w:name w:val="Menu Options"/>
    <w:basedOn w:val="DefaultParagraphFont"/>
    <w:rsid w:val="00766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97F"/>
    <w:rPr>
      <w:b/>
    </w:rPr>
  </w:style>
  <w:style w:type="character" w:customStyle="1" w:styleId="Underlined">
    <w:name w:val="Underlined"/>
    <w:basedOn w:val="DefaultParagraphFont"/>
    <w:rsid w:val="0076697F"/>
    <w:rPr>
      <w:u w:val="single"/>
    </w:rPr>
  </w:style>
  <w:style w:type="paragraph" w:customStyle="1" w:styleId="TableBodyTextRight">
    <w:name w:val="Table Body Text Right"/>
    <w:basedOn w:val="TableBodyText"/>
    <w:rsid w:val="00766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97F"/>
    <w:rPr>
      <w:sz w:val="18"/>
    </w:rPr>
  </w:style>
  <w:style w:type="paragraph" w:customStyle="1" w:styleId="BodySmallRight">
    <w:name w:val="Body Small Right"/>
    <w:basedOn w:val="BodyTextRight"/>
    <w:rsid w:val="0076697F"/>
    <w:rPr>
      <w:sz w:val="18"/>
      <w:szCs w:val="18"/>
    </w:rPr>
  </w:style>
  <w:style w:type="paragraph" w:customStyle="1" w:styleId="MarginEdition">
    <w:name w:val="Margin Edition"/>
    <w:basedOn w:val="MarginNote"/>
    <w:rsid w:val="00766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97F"/>
    <w:rPr>
      <w:sz w:val="2"/>
      <w:szCs w:val="2"/>
    </w:rPr>
  </w:style>
  <w:style w:type="character" w:customStyle="1" w:styleId="Small">
    <w:name w:val="Small"/>
    <w:basedOn w:val="DefaultParagraphFont"/>
    <w:rsid w:val="0076697F"/>
    <w:rPr>
      <w:sz w:val="16"/>
    </w:rPr>
  </w:style>
  <w:style w:type="paragraph" w:customStyle="1" w:styleId="WideTable">
    <w:name w:val="Wide Table"/>
    <w:basedOn w:val="Normal"/>
    <w:rsid w:val="00766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97F"/>
  </w:style>
  <w:style w:type="paragraph" w:styleId="Quote">
    <w:name w:val="Quote"/>
    <w:basedOn w:val="Heading1"/>
    <w:link w:val="QuoteChar"/>
    <w:qFormat/>
    <w:rsid w:val="00766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97F"/>
    <w:pPr>
      <w:pageBreakBefore/>
    </w:pPr>
  </w:style>
  <w:style w:type="paragraph" w:customStyle="1" w:styleId="Border">
    <w:name w:val="Border"/>
    <w:basedOn w:val="Normal"/>
    <w:qFormat/>
    <w:rsid w:val="00766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97F"/>
    <w:rPr>
      <w:u w:val="single"/>
    </w:rPr>
  </w:style>
  <w:style w:type="character" w:customStyle="1" w:styleId="BoldandItalics">
    <w:name w:val="Bold and Italics"/>
    <w:qFormat/>
    <w:rsid w:val="0076697F"/>
    <w:rPr>
      <w:b/>
      <w:i/>
      <w:u w:val="none"/>
    </w:rPr>
  </w:style>
  <w:style w:type="paragraph" w:styleId="BalloonText">
    <w:name w:val="Balloon Text"/>
    <w:basedOn w:val="Normal"/>
    <w:link w:val="BalloonTextChar"/>
    <w:rsid w:val="00766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9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9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97F"/>
    <w:pPr>
      <w:spacing w:before="0" w:after="0"/>
    </w:pPr>
  </w:style>
  <w:style w:type="paragraph" w:customStyle="1" w:styleId="BodyTextBold">
    <w:name w:val="Body Text Bold"/>
    <w:basedOn w:val="BodyText"/>
    <w:qFormat/>
    <w:rsid w:val="0076697F"/>
    <w:rPr>
      <w:b/>
    </w:rPr>
  </w:style>
  <w:style w:type="character" w:styleId="Hyperlink">
    <w:name w:val="Hyperlink"/>
    <w:basedOn w:val="DefaultParagraphFont"/>
    <w:uiPriority w:val="99"/>
    <w:unhideWhenUsed/>
    <w:rsid w:val="00107C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439</Words>
  <Characters>3016</Characters>
  <Application>Microsoft Office Word</Application>
  <DocSecurity>0</DocSecurity>
  <Lines>131</Lines>
  <Paragraphs>75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NWPIWS009 Monitor and control drainage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