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07A" w:rsidP="00A560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NWPIWS009 Monitor and control drainage operations</w:t>
      </w:r>
      <w:r>
        <w:fldChar w:fldCharType="end"/>
      </w:r>
    </w:p>
    <w:p w:rsidR="00A5607A" w:rsidP="00A5607A">
      <w:pPr>
        <w:pStyle w:val="Version"/>
        <w:sectPr w:rsidSect="003E4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7AC" w:rsidP="003E47AC">
      <w:pPr>
        <w:pStyle w:val="SuperHeading"/>
      </w:pPr>
      <w:r w:rsidRPr="003E47AC">
        <w:t>NWPIWS009 Monitor and control drainage operations</w:t>
      </w:r>
    </w:p>
    <w:p w:rsidR="00000000" w:rsidRPr="003E47AC" w:rsidP="003E47AC">
      <w:pPr>
        <w:pStyle w:val="Heading1"/>
      </w:pPr>
      <w:bookmarkStart w:id="1" w:name="O_1061803"/>
      <w:bookmarkEnd w:id="1"/>
      <w:r w:rsidRPr="003E47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>Release 1. This is the first release of this unit of competency in the NWP National Water Training Package.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2" w:name="O_1061804"/>
      <w:bookmarkEnd w:id="2"/>
      <w:r w:rsidRPr="003E47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 xml:space="preserve">This unit involves the skills and knowledge required to monitor and control drainage </w:t>
            </w:r>
            <w:r w:rsidRPr="003E47AC">
              <w:t>operations.</w:t>
            </w:r>
          </w:p>
          <w:p w:rsidR="00000000" w:rsidRPr="003E47AC" w:rsidP="003E47AC">
            <w:pPr>
              <w:pStyle w:val="BodyText"/>
            </w:pPr>
            <w:r w:rsidRPr="003E47AC">
              <w:t>It includes inspecting drainage systems, monitoring flows and controlling and operating processes.  It also includes identifying faults, gathering data, interpreting technical information and operating technical equipment.</w:t>
            </w:r>
          </w:p>
          <w:p w:rsidR="00000000" w:rsidRPr="003E47AC" w:rsidP="003E47AC">
            <w:pPr>
              <w:pStyle w:val="BodyText"/>
            </w:pPr>
            <w:r w:rsidRPr="003E47AC">
              <w:t xml:space="preserve">This unit applies to </w:t>
            </w:r>
            <w:r w:rsidRPr="003E47AC">
              <w:t xml:space="preserve">those working as field staff with a responsibility for inspecting and reporting faults in drainage systems and for operating, integrating and regulating drainage system processes. Those undertaking this unit would work under appropriate supervision, while </w:t>
            </w:r>
            <w:r w:rsidRPr="003E47AC">
              <w:t>performing routine tasks ensuring minimum damage to the environment, in a familiar context.</w:t>
            </w:r>
          </w:p>
          <w:p w:rsidR="00000000" w:rsidRPr="003E47AC" w:rsidP="003E47AC">
            <w:pPr>
              <w:pStyle w:val="BodyText"/>
            </w:pPr>
            <w:r w:rsidRPr="003E47AC">
              <w:t>No licensing, legislative or certification requirements apply to this unit at the time of publication.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3" w:name="O_1061805"/>
      <w:bookmarkEnd w:id="3"/>
      <w:r w:rsidRPr="003E47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>Not applicable.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4" w:name="O_1061806"/>
      <w:bookmarkEnd w:id="4"/>
      <w:r w:rsidRPr="003E47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>Irrigation Water Supply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5" w:name="O_1061807"/>
      <w:bookmarkEnd w:id="5"/>
      <w:r w:rsidRPr="003E47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>Not applicable.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6" w:name="O_1061808"/>
      <w:bookmarkEnd w:id="6"/>
      <w:r w:rsidRPr="003E47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PERFORMANCE CRITERIA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Performance criteria describe the performance needed to demonstrate achievement of the element.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rPr>
                <w:rStyle w:val="SpecialBold"/>
              </w:rPr>
              <w:t>Inspect drainage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Schedule and conduct routine inspections of drainage systems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Undertake risk assessment at worksite according to workpla</w:t>
            </w:r>
            <w:r w:rsidRPr="003E47AC">
              <w:t>ce procedures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Monitor faults and organise remedial action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Collect and report data on drainage system performance and usage according to workplace procedures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rPr>
                <w:rStyle w:val="SpecialBold"/>
              </w:rPr>
              <w:t>Monitor flows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Monitor flows entering drains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Monitor flows in drains to ensure correct drain operation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rPr>
                <w:rStyle w:val="SpecialBold"/>
              </w:rPr>
              <w:t>Control and operate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 xml:space="preserve">Control flows to maintain parameters of operation 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Identify, address and report problems and operational conditions of the drainage network to relevant personnel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Integrate processes to improve drainage network performance according to workplace procedures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>Compile and document process records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7" w:name="O_1061809"/>
      <w:bookmarkEnd w:id="7"/>
      <w:r w:rsidRPr="003E47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>Foundation skills essential to performance are explicit in the performance criteria of this unit of competency.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8" w:name="O_1061810"/>
      <w:bookmarkEnd w:id="8"/>
      <w:r w:rsidRPr="003E47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>Range is restricted to essential operating conditions and any other variables essential to the work environment.</w:t>
            </w:r>
          </w:p>
          <w:p w:rsidR="00000000" w:rsidRPr="003E47AC" w:rsidP="003E47AC">
            <w:pPr>
              <w:pStyle w:val="BodyText"/>
            </w:pPr>
            <w:r w:rsidRPr="003E47AC">
              <w:t>Non-essential conditions may be found in the Companion Volume Implementation Guide.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9" w:name="O_1061811"/>
      <w:bookmarkEnd w:id="9"/>
      <w:r w:rsidRPr="003E47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>This unit rep</w:t>
            </w:r>
            <w:r w:rsidRPr="003E47AC">
              <w:t>laces and is equivalent to NWPIRR031 Monitor and control drainage operations.</w:t>
            </w:r>
          </w:p>
        </w:tc>
      </w:tr>
    </w:tbl>
    <w:p w:rsidR="00A5607A" w:rsidP="003E47AC">
      <w:pPr>
        <w:pStyle w:val="BodyText"/>
      </w:pPr>
    </w:p>
    <w:p w:rsidR="00A5607A" w:rsidP="003E47AC">
      <w:pPr>
        <w:pStyle w:val="BodyText"/>
      </w:pPr>
    </w:p>
    <w:p w:rsidR="00000000" w:rsidRPr="003E47AC" w:rsidP="003E47AC">
      <w:pPr>
        <w:pStyle w:val="Heading1"/>
      </w:pPr>
      <w:bookmarkStart w:id="10" w:name="O_1061818"/>
      <w:bookmarkEnd w:id="10"/>
      <w:r w:rsidRPr="003E47AC">
        <w:t>Links</w:t>
      </w:r>
    </w:p>
    <w:p w:rsidR="00000000" w:rsidRPr="003E47AC" w:rsidP="00A5607A">
      <w:pPr>
        <w:pStyle w:val="BodyText"/>
      </w:pPr>
      <w:r w:rsidRPr="003E47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77F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E47AC" w:rsidP="00A5607A">
      <w:pPr>
        <w:pStyle w:val="BodyText"/>
      </w:pPr>
      <w:r w:rsidRPr="003E47AC">
        <w:t>Comp</w:t>
      </w:r>
      <w:r w:rsidRPr="003E47A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77F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E47AC" w:rsidP="00A5607A">
      <w:pPr>
        <w:pStyle w:val="BodyText"/>
      </w:pPr>
      <w:r w:rsidRPr="003E47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77F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E47AC" w:rsidP="00A5607A">
      <w:pPr>
        <w:pStyle w:val="BodyText"/>
        <w:sectPr w:rsidSect="003E47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47AC" w:rsidP="003E47AC">
      <w:pPr>
        <w:pStyle w:val="SuperHeading"/>
      </w:pPr>
      <w:r w:rsidRPr="003E47AC">
        <w:t>Assessment Requirements for NWPIWS009 Monitor and control drainage operations</w:t>
      </w:r>
    </w:p>
    <w:p w:rsidR="00000000" w:rsidRPr="003E47AC" w:rsidP="003E47AC">
      <w:pPr>
        <w:pStyle w:val="Heading1"/>
      </w:pPr>
      <w:bookmarkStart w:id="11" w:name="O_1061813"/>
      <w:bookmarkEnd w:id="11"/>
      <w:r w:rsidRPr="003E47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>Release 1. This is the first release of this unit of c</w:t>
            </w:r>
            <w:r w:rsidRPr="003E47AC">
              <w:t>ompetency in the NWP National Water Training Package.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12" w:name="O_1061814"/>
      <w:bookmarkEnd w:id="12"/>
      <w:r w:rsidRPr="003E47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Evidence required to demonstrate competence in this unit must be relevant to and satisfy all the requirements of the elements and performance criteria on at lea</w:t>
            </w:r>
            <w:r w:rsidRPr="003E47AC">
              <w:t>st one occasion and includes: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ListBullet"/>
            </w:pPr>
            <w:r w:rsidRPr="003E47AC">
              <w:t>collecting performance and usage data</w:t>
            </w:r>
          </w:p>
          <w:p w:rsidR="00000000" w:rsidRPr="003E47AC" w:rsidP="003E47AC">
            <w:pPr>
              <w:pStyle w:val="ListBullet"/>
            </w:pPr>
            <w:r w:rsidRPr="003E47AC">
              <w:t>completing and compiling required documentation</w:t>
            </w:r>
          </w:p>
          <w:p w:rsidR="00000000" w:rsidRPr="003E47AC" w:rsidP="003E47AC">
            <w:pPr>
              <w:pStyle w:val="ListBullet"/>
            </w:pPr>
            <w:r w:rsidRPr="003E47AC">
              <w:t>controlling and integrating processes</w:t>
            </w:r>
          </w:p>
          <w:p w:rsidR="00000000" w:rsidRPr="003E47AC" w:rsidP="003E47AC">
            <w:pPr>
              <w:pStyle w:val="ListBullet"/>
            </w:pPr>
            <w:r w:rsidRPr="003E47AC">
              <w:t>identifying and addressing problems</w:t>
            </w:r>
          </w:p>
          <w:p w:rsidR="00000000" w:rsidRPr="003E47AC" w:rsidP="003E47AC">
            <w:pPr>
              <w:pStyle w:val="ListBullet"/>
            </w:pPr>
            <w:r w:rsidRPr="003E47AC">
              <w:t>inspecting and adjusting flow regulating systems</w:t>
            </w:r>
          </w:p>
          <w:p w:rsidR="00000000" w:rsidRPr="003E47AC" w:rsidP="003E47AC">
            <w:pPr>
              <w:pStyle w:val="ListBullet"/>
            </w:pPr>
            <w:r w:rsidRPr="003E47AC">
              <w:t>interpreting plans policies and procedures</w:t>
            </w:r>
          </w:p>
          <w:p w:rsidR="00000000" w:rsidRPr="003E47AC" w:rsidP="003E47AC">
            <w:pPr>
              <w:pStyle w:val="ListBullet"/>
            </w:pPr>
            <w:r w:rsidRPr="003E47AC">
              <w:t>monitoring discharge flows</w:t>
            </w:r>
          </w:p>
          <w:p w:rsidR="00000000" w:rsidRPr="003E47AC" w:rsidP="003E47AC">
            <w:pPr>
              <w:pStyle w:val="ListBullet"/>
            </w:pPr>
            <w:r w:rsidRPr="003E47AC">
              <w:t xml:space="preserve">monitoring faults </w:t>
            </w:r>
          </w:p>
          <w:p w:rsidR="00000000" w:rsidRPr="003E47AC" w:rsidP="003E47AC">
            <w:pPr>
              <w:pStyle w:val="ListBullet"/>
            </w:pPr>
            <w:r w:rsidRPr="003E47AC">
              <w:t>monitoring, operating and controlling drainage systems</w:t>
            </w:r>
          </w:p>
          <w:p w:rsidR="00000000" w:rsidRPr="003E47AC" w:rsidP="003E47AC">
            <w:pPr>
              <w:pStyle w:val="ListBullet"/>
            </w:pPr>
            <w:r w:rsidRPr="003E47AC">
              <w:t>scheduling and conducting inspections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13" w:name="O_1061815"/>
      <w:bookmarkEnd w:id="13"/>
      <w:r w:rsidRPr="003E47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7AC">
            <w:pPr>
              <w:pStyle w:val="BodyText"/>
              <w:rPr>
                <w:lang w:val="en-NZ"/>
              </w:rPr>
            </w:pPr>
            <w:r w:rsidRPr="003E47AC">
              <w:t>Evidence required to demonstrate c</w:t>
            </w:r>
            <w:r w:rsidRPr="003E47AC">
              <w:t>ompetence in this unit must be relevant to and satisfy all the requirements of the elements and performance criteria and includes knowledge of:</w:t>
            </w:r>
          </w:p>
        </w:tc>
      </w:tr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ListBullet"/>
            </w:pPr>
            <w:r w:rsidRPr="003E47AC">
              <w:t>effects of weather and conditions on operation of drainage systems</w:t>
            </w:r>
          </w:p>
          <w:p w:rsidR="00000000" w:rsidRPr="003E47AC" w:rsidP="003E47AC">
            <w:pPr>
              <w:pStyle w:val="ListBullet"/>
            </w:pPr>
            <w:r w:rsidRPr="003E47AC">
              <w:t>environmental aspects of drainage systems</w:t>
            </w:r>
          </w:p>
          <w:p w:rsidR="00000000" w:rsidRPr="003E47AC" w:rsidP="003E47AC">
            <w:pPr>
              <w:pStyle w:val="ListBullet"/>
            </w:pPr>
            <w:r w:rsidRPr="003E47AC">
              <w:t>equipment operation, capacity and limitations</w:t>
            </w:r>
          </w:p>
          <w:p w:rsidR="00000000" w:rsidRPr="003E47AC" w:rsidP="003E47AC">
            <w:pPr>
              <w:pStyle w:val="ListBullet"/>
            </w:pPr>
            <w:r w:rsidRPr="003E47AC">
              <w:t>gravity systems</w:t>
            </w:r>
          </w:p>
          <w:p w:rsidR="00000000" w:rsidRPr="003E47AC" w:rsidP="003E47AC">
            <w:pPr>
              <w:pStyle w:val="ListBullet"/>
            </w:pPr>
            <w:r w:rsidRPr="003E47AC">
              <w:t>inspection of drainage systems</w:t>
            </w:r>
          </w:p>
          <w:p w:rsidR="00000000" w:rsidRPr="003E47AC" w:rsidP="003E47AC">
            <w:pPr>
              <w:pStyle w:val="ListBullet"/>
            </w:pPr>
            <w:r w:rsidRPr="003E47AC">
              <w:t>policies and standard operating procedures</w:t>
            </w:r>
          </w:p>
          <w:p w:rsidR="00000000" w:rsidRPr="003E47AC" w:rsidP="003E47AC">
            <w:pPr>
              <w:pStyle w:val="ListBullet"/>
            </w:pPr>
            <w:r w:rsidRPr="003E47AC">
              <w:t>relevant legislation, regulations and workplace procedures</w:t>
            </w:r>
          </w:p>
          <w:p w:rsidR="00000000" w:rsidRPr="003E47AC" w:rsidP="003E47AC">
            <w:pPr>
              <w:pStyle w:val="ListBullet"/>
            </w:pPr>
            <w:r w:rsidRPr="003E47AC">
              <w:t>relevant utilities and service bodies</w:t>
            </w:r>
          </w:p>
          <w:p w:rsidR="00000000" w:rsidRPr="003E47AC" w:rsidP="003E47AC">
            <w:pPr>
              <w:pStyle w:val="ListBullet"/>
            </w:pPr>
            <w:r w:rsidRPr="003E47AC">
              <w:t>risk factors and potent</w:t>
            </w:r>
            <w:r w:rsidRPr="003E47AC">
              <w:t>ial hazards involved in drainage systems</w:t>
            </w:r>
          </w:p>
          <w:p w:rsidR="00000000" w:rsidRPr="003E47AC" w:rsidP="003E47AC">
            <w:pPr>
              <w:pStyle w:val="ListBullet"/>
            </w:pPr>
            <w:r w:rsidRPr="003E47AC">
              <w:t>system layout and processes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14" w:name="O_1061816"/>
      <w:bookmarkEnd w:id="14"/>
      <w:r w:rsidRPr="003E47A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47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7AC" w:rsidP="003E47AC">
            <w:pPr>
              <w:pStyle w:val="BodyText"/>
            </w:pPr>
            <w:r w:rsidRPr="003E47AC">
              <w:t xml:space="preserve">Assessors must hold credentials specified within the Standards for Registered Training Organisations current at the time of assessment. </w:t>
            </w:r>
          </w:p>
          <w:p w:rsidR="00000000" w:rsidRPr="003E47AC" w:rsidP="003E47AC">
            <w:pPr>
              <w:pStyle w:val="BodyText"/>
            </w:pPr>
            <w:r w:rsidRPr="003E47A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E47AC" w:rsidP="003E47AC">
            <w:pPr>
              <w:pStyle w:val="BodyText"/>
            </w:pPr>
            <w:r w:rsidRPr="003E47AC">
              <w:t>Assessment must occur in workplace operational</w:t>
            </w:r>
            <w:r w:rsidRPr="003E47A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E47AC" w:rsidP="003E47AC">
            <w:pPr>
              <w:pStyle w:val="BodyText"/>
            </w:pPr>
            <w:r w:rsidRPr="003E47AC">
              <w:t>Assessment processes and techniques must be appropriate to the language, l</w:t>
            </w:r>
            <w:r w:rsidRPr="003E47AC">
              <w:t>iteracy and numeracy requirements of the work being performed and the needs of the candidate.</w:t>
            </w:r>
          </w:p>
          <w:p w:rsidR="00000000" w:rsidRPr="003E47AC" w:rsidP="003E47AC">
            <w:pPr>
              <w:pStyle w:val="BodyText"/>
            </w:pPr>
            <w:r w:rsidRPr="003E47AC">
              <w:t>Resources for assessment must include access to:</w:t>
            </w:r>
          </w:p>
          <w:p w:rsidR="00000000" w:rsidRPr="003E47AC" w:rsidP="003E47AC">
            <w:pPr>
              <w:pStyle w:val="ListBullet"/>
            </w:pPr>
            <w:r w:rsidRPr="003E47AC">
              <w:t>relevant and appropriate materials, tools, equipment and personal protective equipment currently used in industr</w:t>
            </w:r>
            <w:r w:rsidRPr="003E47AC">
              <w:t>y</w:t>
            </w:r>
          </w:p>
          <w:p w:rsidR="00000000" w:rsidRPr="003E47AC" w:rsidP="003E47AC">
            <w:pPr>
              <w:pStyle w:val="ListBullet"/>
            </w:pPr>
            <w:r w:rsidRPr="003E47AC">
              <w:t>applicable documentation including legislation, regulations, codes of practice, workplace procedures and operation manuals.</w:t>
            </w:r>
          </w:p>
        </w:tc>
      </w:tr>
    </w:tbl>
    <w:p w:rsidR="00000000" w:rsidRPr="003E47AC" w:rsidP="003E47AC">
      <w:pPr>
        <w:pStyle w:val="NoPaddingFontSize1"/>
      </w:pPr>
    </w:p>
    <w:p w:rsidR="00000000" w:rsidRPr="003E47AC" w:rsidP="003E47AC">
      <w:pPr>
        <w:pStyle w:val="AllowPageBreak"/>
      </w:pPr>
    </w:p>
    <w:p w:rsidR="00000000" w:rsidRPr="003E47AC" w:rsidP="003E47AC">
      <w:pPr>
        <w:pStyle w:val="Heading1"/>
      </w:pPr>
      <w:bookmarkStart w:id="15" w:name="O_1061819"/>
      <w:bookmarkEnd w:id="15"/>
      <w:r w:rsidRPr="003E47AC">
        <w:t>Links</w:t>
      </w:r>
    </w:p>
    <w:p w:rsidR="00000000" w:rsidRPr="003E47AC" w:rsidP="00A5607A">
      <w:pPr>
        <w:pStyle w:val="BodyText"/>
      </w:pPr>
      <w:r w:rsidRPr="003E47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77F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E47AC" w:rsidP="00A5607A">
      <w:pPr>
        <w:pStyle w:val="BodyText"/>
      </w:pPr>
      <w:r w:rsidRPr="003E47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77F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E47AC" w:rsidP="00A5607A">
      <w:pPr>
        <w:pStyle w:val="BodyText"/>
      </w:pPr>
      <w:r w:rsidRPr="003E47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A77F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E47AC" w:rsidP="003E47AC"/>
    <w:sectPr w:rsidSect="003E47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AC" w:rsidRPr="00A5607A" w:rsidP="00A560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7A" w:rsidP="003E4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07A" w:rsidP="003E4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607A" w:rsidP="003E47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AC" w:rsidP="003E4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607A">
      <w:t>Approved</w:t>
    </w:r>
    <w:r w:rsidR="00A560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60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607A">
      <w:rPr>
        <w:noProof/>
      </w:rPr>
      <w:t>4</w:t>
    </w:r>
    <w:r>
      <w:rPr>
        <w:noProof/>
      </w:rPr>
      <w:fldChar w:fldCharType="end"/>
    </w:r>
  </w:p>
  <w:p w:rsidR="003E47AC" w:rsidP="003E4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60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607A">
      <w:t>BuildSkills Australia</w:t>
    </w:r>
    <w:r w:rsidR="00A5607A">
      <w:fldChar w:fldCharType="end"/>
    </w:r>
  </w:p>
  <w:p w:rsidR="003E47AC" w:rsidP="003E4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7AC" w:rsidRPr="00A5607A" w:rsidP="00A560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7A" w:rsidRPr="002D2AF8" w:rsidP="003E4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NWPIWS009 Monitor and control drainage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607A" w:rsidP="003E47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7AC" w:rsidRPr="002D2AF8" w:rsidP="003E4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607A">
      <w:t>NWPIWS009 Monitor and control drainage operations</w:t>
    </w:r>
    <w:r w:rsidR="00A560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607A">
      <w:rPr>
        <w:noProof/>
      </w:rPr>
      <w:t>2 March 2025</w:t>
    </w:r>
    <w:r>
      <w:fldChar w:fldCharType="end"/>
    </w:r>
  </w:p>
  <w:p w:rsidR="003E47AC" w:rsidP="003E4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1E0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F8E3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7AC"/>
  </w:style>
  <w:style w:type="character" w:customStyle="1" w:styleId="Heading1Char">
    <w:name w:val="Heading 1 Char"/>
    <w:basedOn w:val="DefaultParagraphFont"/>
    <w:link w:val="Heading1"/>
    <w:rsid w:val="003E4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7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7AC"/>
    <w:rPr>
      <w:b/>
      <w:spacing w:val="0"/>
    </w:rPr>
  </w:style>
  <w:style w:type="paragraph" w:customStyle="1" w:styleId="SuperHeading">
    <w:name w:val="SuperHeading"/>
    <w:basedOn w:val="Normal"/>
    <w:rsid w:val="003E4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4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7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7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7AC"/>
    <w:rPr>
      <w:i/>
    </w:rPr>
  </w:style>
  <w:style w:type="paragraph" w:styleId="Caption">
    <w:name w:val="caption"/>
    <w:basedOn w:val="BodyText"/>
    <w:next w:val="Normal"/>
    <w:qFormat/>
    <w:rsid w:val="003E4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7AC"/>
  </w:style>
  <w:style w:type="paragraph" w:styleId="TableofFigures">
    <w:name w:val="table of figures"/>
    <w:basedOn w:val="Normal"/>
    <w:next w:val="Normal"/>
    <w:semiHidden/>
    <w:rsid w:val="003E4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7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7AC"/>
    <w:rPr>
      <w:rFonts w:ascii="Wingdings" w:hAnsi="Wingdings"/>
    </w:rPr>
  </w:style>
  <w:style w:type="paragraph" w:customStyle="1" w:styleId="TableHeading">
    <w:name w:val="Table Heading"/>
    <w:basedOn w:val="HeadingBase"/>
    <w:rsid w:val="003E4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7AC"/>
    <w:rPr>
      <w:color w:val="0033CC"/>
      <w:u w:val="none"/>
    </w:rPr>
  </w:style>
  <w:style w:type="paragraph" w:customStyle="1" w:styleId="BodyTextRight">
    <w:name w:val="Body Text Right"/>
    <w:basedOn w:val="BodyText"/>
    <w:rsid w:val="003E4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7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7AC"/>
    <w:rPr>
      <w:sz w:val="32"/>
    </w:rPr>
  </w:style>
  <w:style w:type="paragraph" w:customStyle="1" w:styleId="HeadingProcedure">
    <w:name w:val="Heading Procedure"/>
    <w:basedOn w:val="HeadingBase"/>
    <w:next w:val="Normal"/>
    <w:rsid w:val="003E4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7AC"/>
    <w:pPr>
      <w:spacing w:before="60" w:after="60"/>
    </w:pPr>
  </w:style>
  <w:style w:type="paragraph" w:styleId="ListContinue">
    <w:name w:val="List Continue"/>
    <w:basedOn w:val="List"/>
    <w:rsid w:val="003E47AC"/>
    <w:pPr>
      <w:ind w:firstLine="0"/>
    </w:pPr>
  </w:style>
  <w:style w:type="paragraph" w:customStyle="1" w:styleId="ListNote">
    <w:name w:val="List Note"/>
    <w:basedOn w:val="List"/>
    <w:rsid w:val="003E4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7AC"/>
    <w:rPr>
      <w:rFonts w:ascii="Courier New" w:hAnsi="Courier New"/>
    </w:rPr>
  </w:style>
  <w:style w:type="paragraph" w:customStyle="1" w:styleId="NoteBullet">
    <w:name w:val="Note Bullet"/>
    <w:basedOn w:val="Note"/>
    <w:rsid w:val="003E4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7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7AC"/>
    <w:rPr>
      <w:b/>
      <w:smallCaps/>
    </w:rPr>
  </w:style>
  <w:style w:type="paragraph" w:customStyle="1" w:styleId="TableListNumber">
    <w:name w:val="Table List Number"/>
    <w:basedOn w:val="ListNumber"/>
    <w:rsid w:val="003E4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7AC"/>
    <w:pPr>
      <w:numPr>
        <w:numId w:val="8"/>
      </w:numPr>
    </w:pPr>
  </w:style>
  <w:style w:type="paragraph" w:customStyle="1" w:styleId="ListAlpha2">
    <w:name w:val="List Alpha 2"/>
    <w:basedOn w:val="List2"/>
    <w:rsid w:val="003E47AC"/>
    <w:pPr>
      <w:numPr>
        <w:numId w:val="7"/>
      </w:numPr>
    </w:pPr>
  </w:style>
  <w:style w:type="paragraph" w:styleId="List2">
    <w:name w:val="List 2"/>
    <w:basedOn w:val="BodyText"/>
    <w:rsid w:val="003E4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7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7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7AC"/>
    <w:pPr>
      <w:numPr>
        <w:numId w:val="3"/>
      </w:numPr>
    </w:pPr>
  </w:style>
  <w:style w:type="paragraph" w:styleId="ListContinue2">
    <w:name w:val="List Continue 2"/>
    <w:basedOn w:val="List2"/>
    <w:rsid w:val="003E47AC"/>
    <w:pPr>
      <w:ind w:firstLine="0"/>
    </w:pPr>
  </w:style>
  <w:style w:type="paragraph" w:styleId="ListContinue3">
    <w:name w:val="List Continue 3"/>
    <w:basedOn w:val="List3"/>
    <w:rsid w:val="003E47AC"/>
    <w:pPr>
      <w:ind w:left="1021" w:firstLine="0"/>
    </w:pPr>
  </w:style>
  <w:style w:type="paragraph" w:styleId="ListContinue4">
    <w:name w:val="List Continue 4"/>
    <w:basedOn w:val="List4"/>
    <w:rsid w:val="003E47AC"/>
    <w:pPr>
      <w:ind w:firstLine="0"/>
    </w:pPr>
  </w:style>
  <w:style w:type="paragraph" w:styleId="ListContinue5">
    <w:name w:val="List Continue 5"/>
    <w:basedOn w:val="List5"/>
    <w:rsid w:val="003E47AC"/>
    <w:pPr>
      <w:ind w:firstLine="0"/>
    </w:pPr>
  </w:style>
  <w:style w:type="paragraph" w:styleId="ListNumber3">
    <w:name w:val="List Number 3"/>
    <w:basedOn w:val="List3"/>
    <w:rsid w:val="003E47AC"/>
    <w:pPr>
      <w:numPr>
        <w:numId w:val="4"/>
      </w:numPr>
    </w:pPr>
  </w:style>
  <w:style w:type="paragraph" w:styleId="ListNumber4">
    <w:name w:val="List Number 4"/>
    <w:basedOn w:val="List4"/>
    <w:rsid w:val="003E47AC"/>
    <w:pPr>
      <w:numPr>
        <w:numId w:val="5"/>
      </w:numPr>
    </w:pPr>
  </w:style>
  <w:style w:type="paragraph" w:styleId="ListNumber5">
    <w:name w:val="List Number 5"/>
    <w:basedOn w:val="List5"/>
    <w:rsid w:val="003E47AC"/>
    <w:pPr>
      <w:numPr>
        <w:numId w:val="6"/>
      </w:numPr>
    </w:pPr>
  </w:style>
  <w:style w:type="paragraph" w:styleId="BlockText">
    <w:name w:val="Block Text"/>
    <w:basedOn w:val="Normal"/>
    <w:rsid w:val="003E4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7AC"/>
    <w:rPr>
      <w:sz w:val="16"/>
      <w:vertAlign w:val="superscript"/>
    </w:rPr>
  </w:style>
  <w:style w:type="character" w:customStyle="1" w:styleId="Symbols">
    <w:name w:val="Symbols"/>
    <w:basedOn w:val="DefaultParagraphFont"/>
    <w:rsid w:val="003E47AC"/>
    <w:rPr>
      <w:rFonts w:ascii="Symbol" w:hAnsi="Symbol"/>
    </w:rPr>
  </w:style>
  <w:style w:type="character" w:customStyle="1" w:styleId="MenuOptions">
    <w:name w:val="Menu Options"/>
    <w:basedOn w:val="DefaultParagraphFont"/>
    <w:rsid w:val="003E4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7AC"/>
    <w:rPr>
      <w:b/>
    </w:rPr>
  </w:style>
  <w:style w:type="character" w:customStyle="1" w:styleId="Underlined">
    <w:name w:val="Underlined"/>
    <w:basedOn w:val="DefaultParagraphFont"/>
    <w:rsid w:val="003E47AC"/>
    <w:rPr>
      <w:u w:val="single"/>
    </w:rPr>
  </w:style>
  <w:style w:type="paragraph" w:customStyle="1" w:styleId="TableBodyTextRight">
    <w:name w:val="Table Body Text Right"/>
    <w:basedOn w:val="TableBodyText"/>
    <w:rsid w:val="003E4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7AC"/>
    <w:rPr>
      <w:sz w:val="18"/>
    </w:rPr>
  </w:style>
  <w:style w:type="paragraph" w:customStyle="1" w:styleId="BodySmallRight">
    <w:name w:val="Body Small Right"/>
    <w:basedOn w:val="BodyTextRight"/>
    <w:rsid w:val="003E47AC"/>
    <w:rPr>
      <w:sz w:val="18"/>
      <w:szCs w:val="18"/>
    </w:rPr>
  </w:style>
  <w:style w:type="paragraph" w:customStyle="1" w:styleId="MarginEdition">
    <w:name w:val="Margin Edition"/>
    <w:basedOn w:val="MarginNote"/>
    <w:rsid w:val="003E4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7AC"/>
    <w:rPr>
      <w:sz w:val="2"/>
      <w:szCs w:val="2"/>
    </w:rPr>
  </w:style>
  <w:style w:type="character" w:customStyle="1" w:styleId="Small">
    <w:name w:val="Small"/>
    <w:basedOn w:val="DefaultParagraphFont"/>
    <w:rsid w:val="003E47AC"/>
    <w:rPr>
      <w:sz w:val="16"/>
    </w:rPr>
  </w:style>
  <w:style w:type="paragraph" w:customStyle="1" w:styleId="WideTable">
    <w:name w:val="Wide Table"/>
    <w:basedOn w:val="Normal"/>
    <w:rsid w:val="003E4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7AC"/>
  </w:style>
  <w:style w:type="paragraph" w:styleId="Quote">
    <w:name w:val="Quote"/>
    <w:basedOn w:val="Heading1"/>
    <w:link w:val="QuoteChar"/>
    <w:qFormat/>
    <w:rsid w:val="003E4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7AC"/>
    <w:pPr>
      <w:pageBreakBefore/>
    </w:pPr>
  </w:style>
  <w:style w:type="paragraph" w:customStyle="1" w:styleId="Border">
    <w:name w:val="Border"/>
    <w:basedOn w:val="Normal"/>
    <w:qFormat/>
    <w:rsid w:val="003E4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7AC"/>
    <w:rPr>
      <w:u w:val="single"/>
    </w:rPr>
  </w:style>
  <w:style w:type="character" w:customStyle="1" w:styleId="BoldandItalics">
    <w:name w:val="Bold and Italics"/>
    <w:qFormat/>
    <w:rsid w:val="003E47AC"/>
    <w:rPr>
      <w:b/>
      <w:i/>
      <w:u w:val="none"/>
    </w:rPr>
  </w:style>
  <w:style w:type="paragraph" w:styleId="BalloonText">
    <w:name w:val="Balloon Text"/>
    <w:basedOn w:val="Normal"/>
    <w:link w:val="BalloonTextChar"/>
    <w:rsid w:val="003E4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7AC"/>
    <w:pPr>
      <w:spacing w:before="0" w:after="0"/>
    </w:pPr>
  </w:style>
  <w:style w:type="paragraph" w:customStyle="1" w:styleId="BodyTextBold">
    <w:name w:val="Body Text Bold"/>
    <w:basedOn w:val="BodyText"/>
    <w:qFormat/>
    <w:rsid w:val="003E47AC"/>
    <w:rPr>
      <w:b/>
    </w:rPr>
  </w:style>
  <w:style w:type="character" w:styleId="Hyperlink">
    <w:name w:val="Hyperlink"/>
    <w:basedOn w:val="DefaultParagraphFont"/>
    <w:uiPriority w:val="99"/>
    <w:unhideWhenUsed/>
    <w:rsid w:val="00A560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5874</Characters>
  <Application>Microsoft Office Word</Application>
  <DocSecurity>0</DocSecurity>
  <Lines>202</Lines>
  <Paragraphs>121</Paragraphs>
  <ScaleCrop>false</ScaleCrop>
  <Company>Author-it Software Corporation Ltd.</Company>
  <LinksUpToDate>false</LinksUpToDate>
  <CharactersWithSpaces>6588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NWPIWS009 Monitor and control drainage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