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210" w:rsidP="00613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NWPIWS007 Detect and rectify faults with automated channel regulators</w:t>
      </w:r>
      <w:r>
        <w:fldChar w:fldCharType="end"/>
      </w:r>
    </w:p>
    <w:p w:rsidR="00613210" w:rsidP="00613210">
      <w:pPr>
        <w:pStyle w:val="Version"/>
        <w:sectPr w:rsidSect="000E4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41AB" w:rsidP="000E41AB">
      <w:pPr>
        <w:pStyle w:val="SuperHeading"/>
      </w:pPr>
      <w:r w:rsidRPr="000E41AB">
        <w:t>NWPIWS007 Detect and rectify faults with automated channel regulators</w:t>
      </w:r>
    </w:p>
    <w:p w:rsidR="00000000" w:rsidRPr="000E41AB" w:rsidP="000E41AB">
      <w:pPr>
        <w:pStyle w:val="Heading1"/>
      </w:pPr>
      <w:bookmarkStart w:id="1" w:name="O_1061784"/>
      <w:bookmarkEnd w:id="1"/>
      <w:r w:rsidRPr="000E41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Release 1. This is the first release of this unit of competency in the NWP National Water Training Package.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2" w:name="O_1061785"/>
      <w:bookmarkEnd w:id="2"/>
      <w:r w:rsidRPr="000E41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This unit involves the skills and knowledge required to detect and rectify faults with automated channel regulators.</w:t>
            </w:r>
          </w:p>
          <w:p w:rsidR="00000000" w:rsidRPr="000E41AB" w:rsidP="000E41AB">
            <w:pPr>
              <w:pStyle w:val="BodyText"/>
            </w:pPr>
            <w:r w:rsidRPr="000E41AB">
              <w:t>It includes determining problems with operating automated water regulating devices used in irrigation and stock and domestic supply systems</w:t>
            </w:r>
            <w:r w:rsidRPr="000E41AB">
              <w:t>. It also includes collecting data, finding and fixing problems and compiling operational reports.</w:t>
            </w:r>
          </w:p>
          <w:p w:rsidR="00000000" w:rsidRPr="000E41AB" w:rsidP="000E41AB">
            <w:pPr>
              <w:pStyle w:val="BodyText"/>
            </w:pPr>
            <w:r w:rsidRPr="000E41AB">
              <w:t xml:space="preserve">This unit applies to those working as part of an irrigation delivery team with duties to maintain and rectify faults in automated regulating devices.  Those </w:t>
            </w:r>
            <w:r w:rsidRPr="000E41AB">
              <w:t>undertaking this unit would work under appropriate supervision performing routine tasks in a familiar context.</w:t>
            </w:r>
          </w:p>
          <w:p w:rsidR="00000000" w:rsidRPr="000E41AB" w:rsidP="000E41AB">
            <w:pPr>
              <w:pStyle w:val="BodyText"/>
            </w:pPr>
            <w:r w:rsidRPr="000E41AB">
              <w:t>No licensing, legislative or certification requirements apply to this unit at the time of publication.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3" w:name="O_1061786"/>
      <w:bookmarkEnd w:id="3"/>
      <w:r w:rsidRPr="000E41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No</w:t>
            </w:r>
            <w:r w:rsidRPr="000E41AB">
              <w:t>t applicable.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4" w:name="O_1061787"/>
      <w:bookmarkEnd w:id="4"/>
      <w:r w:rsidRPr="000E41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Irrigation Water Supply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5" w:name="O_1061788"/>
      <w:bookmarkEnd w:id="5"/>
      <w:r w:rsidRPr="000E41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Not applicable.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6" w:name="O_1061789"/>
      <w:bookmarkEnd w:id="6"/>
      <w:r w:rsidRPr="000E41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PERFORMANCE CRITERIA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Performance criteria describe the performance needed to demonstrate achievement of the element.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Prepare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 xml:space="preserve">Undertake risk assessment at worksite according to </w:t>
            </w:r>
            <w:r w:rsidRPr="000E41AB">
              <w:t>workplace procedures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Identify and access fault records from workplace systems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Interpret and categorise fault information according to workplace procedures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Schedule and prioritise actions for repair of faults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Rectify the faults of regulating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Use systems to assist in rectifying faults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Inspect faulty device and determine problems and solutions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Undertake regulator repairs to rectify faults according to workplace procedures and safety requirements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Check operating conditions of the regulating device meet manufacturer specifications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rPr>
                <w:rStyle w:val="SpecialBold"/>
              </w:rPr>
              <w:t>Finalise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Notify operational team of the state of repair work and operating conditions of regulating device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t>Complete and file reports of repair according to workplace procedures</w:t>
            </w:r>
          </w:p>
        </w:tc>
      </w:tr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1AB">
            <w:pPr>
              <w:pStyle w:val="BodyText"/>
              <w:rPr>
                <w:lang w:val="en-NZ"/>
              </w:rPr>
            </w:pPr>
            <w:r w:rsidRPr="000E41A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Liaise with stakeholders according to workplace procedures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7" w:name="O_1061790"/>
      <w:bookmarkEnd w:id="7"/>
      <w:r w:rsidRPr="000E41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Foundation skills essential to performance are explicit in the performance criteria of this unit of competency.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8" w:name="O_1061791"/>
      <w:bookmarkEnd w:id="8"/>
      <w:r w:rsidRPr="000E41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Range is restricted to essential operating conditions and any other variables essential to the work env</w:t>
            </w:r>
            <w:r w:rsidRPr="000E41AB">
              <w:t>ironment.</w:t>
            </w:r>
          </w:p>
          <w:p w:rsidR="00000000" w:rsidRPr="000E41AB" w:rsidP="000E41AB">
            <w:pPr>
              <w:pStyle w:val="BodyText"/>
            </w:pPr>
            <w:r w:rsidRPr="000E41AB">
              <w:t>Non-essential conditions may be found in the Companion Volume Implementation Guide.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9" w:name="O_1061792"/>
      <w:bookmarkEnd w:id="9"/>
      <w:r w:rsidRPr="000E41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4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1AB" w:rsidP="000E41AB">
            <w:pPr>
              <w:pStyle w:val="BodyText"/>
            </w:pPr>
            <w:r w:rsidRPr="000E41AB">
              <w:t>This unit replaces and is equivalent to NWPIRR023 Detect and rectify faults with automated channel regulator.</w:t>
            </w:r>
          </w:p>
        </w:tc>
      </w:tr>
    </w:tbl>
    <w:p w:rsidR="00000000" w:rsidRPr="000E41AB" w:rsidP="000E41AB">
      <w:pPr>
        <w:pStyle w:val="NoPaddingFontSize1"/>
      </w:pPr>
    </w:p>
    <w:p w:rsidR="00000000" w:rsidRPr="000E41AB" w:rsidP="000E41AB">
      <w:pPr>
        <w:pStyle w:val="AllowPageBreak"/>
      </w:pPr>
    </w:p>
    <w:p w:rsidR="00000000" w:rsidRPr="000E41AB" w:rsidP="000E41AB">
      <w:pPr>
        <w:pStyle w:val="Heading1"/>
      </w:pPr>
      <w:bookmarkStart w:id="10" w:name="O_1061799"/>
      <w:bookmarkEnd w:id="10"/>
      <w:r w:rsidRPr="000E41AB">
        <w:t>Links</w:t>
      </w:r>
    </w:p>
    <w:p w:rsidR="00000000" w:rsidRPr="000E41AB" w:rsidP="00613210">
      <w:pPr>
        <w:pStyle w:val="BodyText"/>
      </w:pPr>
      <w:r w:rsidRPr="000E4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31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E41AB" w:rsidP="00613210">
      <w:pPr>
        <w:pStyle w:val="BodyText"/>
      </w:pPr>
      <w:r w:rsidRPr="000E4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31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E41AB" w:rsidP="00613210">
      <w:pPr>
        <w:pStyle w:val="BodyText"/>
      </w:pPr>
      <w:r w:rsidRPr="000E4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31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E41AB" w:rsidP="000E41AB"/>
    <w:sectPr w:rsidSect="000E41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AB" w:rsidRPr="00613210" w:rsidP="00613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10" w:rsidP="000E4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210" w:rsidP="000E4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3210" w:rsidP="000E4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1AB" w:rsidRPr="00613210" w:rsidP="00613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10" w:rsidRPr="002D2AF8" w:rsidP="000E4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NWPIWS007 Detect and rectify faults with automated channel regulators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13210" w:rsidP="000E4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1AB"/>
  </w:style>
  <w:style w:type="character" w:customStyle="1" w:styleId="Heading1Char">
    <w:name w:val="Heading 1 Char"/>
    <w:basedOn w:val="DefaultParagraphFont"/>
    <w:link w:val="Heading1"/>
    <w:rsid w:val="000E4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1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41AB"/>
    <w:rPr>
      <w:b/>
      <w:spacing w:val="0"/>
    </w:rPr>
  </w:style>
  <w:style w:type="paragraph" w:customStyle="1" w:styleId="SuperHeading">
    <w:name w:val="SuperHeading"/>
    <w:basedOn w:val="Normal"/>
    <w:rsid w:val="000E4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4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1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41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4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41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4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1AB"/>
    <w:rPr>
      <w:i/>
    </w:rPr>
  </w:style>
  <w:style w:type="paragraph" w:styleId="Caption">
    <w:name w:val="caption"/>
    <w:basedOn w:val="BodyText"/>
    <w:next w:val="Normal"/>
    <w:qFormat/>
    <w:rsid w:val="000E4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1AB"/>
  </w:style>
  <w:style w:type="paragraph" w:styleId="TableofFigures">
    <w:name w:val="table of figures"/>
    <w:basedOn w:val="Normal"/>
    <w:next w:val="Normal"/>
    <w:semiHidden/>
    <w:rsid w:val="000E4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1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41AB"/>
    <w:rPr>
      <w:rFonts w:ascii="Wingdings" w:hAnsi="Wingdings"/>
    </w:rPr>
  </w:style>
  <w:style w:type="paragraph" w:customStyle="1" w:styleId="TableHeading">
    <w:name w:val="Table Heading"/>
    <w:basedOn w:val="HeadingBase"/>
    <w:rsid w:val="000E4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1AB"/>
    <w:rPr>
      <w:color w:val="0033CC"/>
      <w:u w:val="none"/>
    </w:rPr>
  </w:style>
  <w:style w:type="paragraph" w:customStyle="1" w:styleId="BodyTextRight">
    <w:name w:val="Body Text Right"/>
    <w:basedOn w:val="BodyText"/>
    <w:rsid w:val="000E4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1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1AB"/>
    <w:rPr>
      <w:sz w:val="32"/>
    </w:rPr>
  </w:style>
  <w:style w:type="paragraph" w:customStyle="1" w:styleId="HeadingProcedure">
    <w:name w:val="Heading Procedure"/>
    <w:basedOn w:val="HeadingBase"/>
    <w:next w:val="Normal"/>
    <w:rsid w:val="000E4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1AB"/>
    <w:pPr>
      <w:spacing w:before="60" w:after="60"/>
    </w:pPr>
  </w:style>
  <w:style w:type="paragraph" w:styleId="ListContinue">
    <w:name w:val="List Continue"/>
    <w:basedOn w:val="List"/>
    <w:rsid w:val="000E41AB"/>
    <w:pPr>
      <w:ind w:firstLine="0"/>
    </w:pPr>
  </w:style>
  <w:style w:type="paragraph" w:customStyle="1" w:styleId="ListNote">
    <w:name w:val="List Note"/>
    <w:basedOn w:val="List"/>
    <w:rsid w:val="000E4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1AB"/>
    <w:rPr>
      <w:rFonts w:ascii="Courier New" w:hAnsi="Courier New"/>
    </w:rPr>
  </w:style>
  <w:style w:type="paragraph" w:customStyle="1" w:styleId="NoteBullet">
    <w:name w:val="Note Bullet"/>
    <w:basedOn w:val="Note"/>
    <w:rsid w:val="000E4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1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4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1AB"/>
    <w:rPr>
      <w:b/>
      <w:smallCaps/>
    </w:rPr>
  </w:style>
  <w:style w:type="paragraph" w:customStyle="1" w:styleId="TableListNumber">
    <w:name w:val="Table List Number"/>
    <w:basedOn w:val="ListNumber"/>
    <w:rsid w:val="000E4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1AB"/>
    <w:pPr>
      <w:numPr>
        <w:numId w:val="7"/>
      </w:numPr>
    </w:pPr>
  </w:style>
  <w:style w:type="paragraph" w:customStyle="1" w:styleId="ListAlpha2">
    <w:name w:val="List Alpha 2"/>
    <w:basedOn w:val="List2"/>
    <w:rsid w:val="000E41AB"/>
    <w:pPr>
      <w:numPr>
        <w:numId w:val="6"/>
      </w:numPr>
    </w:pPr>
  </w:style>
  <w:style w:type="paragraph" w:styleId="List2">
    <w:name w:val="List 2"/>
    <w:basedOn w:val="BodyText"/>
    <w:rsid w:val="000E4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1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1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41AB"/>
    <w:pPr>
      <w:numPr>
        <w:numId w:val="2"/>
      </w:numPr>
    </w:pPr>
  </w:style>
  <w:style w:type="paragraph" w:styleId="ListContinue2">
    <w:name w:val="List Continue 2"/>
    <w:basedOn w:val="List2"/>
    <w:rsid w:val="000E41AB"/>
    <w:pPr>
      <w:ind w:firstLine="0"/>
    </w:pPr>
  </w:style>
  <w:style w:type="paragraph" w:styleId="ListContinue3">
    <w:name w:val="List Continue 3"/>
    <w:basedOn w:val="List3"/>
    <w:rsid w:val="000E41AB"/>
    <w:pPr>
      <w:ind w:left="1021" w:firstLine="0"/>
    </w:pPr>
  </w:style>
  <w:style w:type="paragraph" w:styleId="ListContinue4">
    <w:name w:val="List Continue 4"/>
    <w:basedOn w:val="List4"/>
    <w:rsid w:val="000E41AB"/>
    <w:pPr>
      <w:ind w:firstLine="0"/>
    </w:pPr>
  </w:style>
  <w:style w:type="paragraph" w:styleId="ListContinue5">
    <w:name w:val="List Continue 5"/>
    <w:basedOn w:val="List5"/>
    <w:rsid w:val="000E41AB"/>
    <w:pPr>
      <w:ind w:firstLine="0"/>
    </w:pPr>
  </w:style>
  <w:style w:type="paragraph" w:styleId="ListNumber3">
    <w:name w:val="List Number 3"/>
    <w:basedOn w:val="List3"/>
    <w:rsid w:val="000E41AB"/>
    <w:pPr>
      <w:numPr>
        <w:numId w:val="3"/>
      </w:numPr>
    </w:pPr>
  </w:style>
  <w:style w:type="paragraph" w:styleId="ListNumber4">
    <w:name w:val="List Number 4"/>
    <w:basedOn w:val="List4"/>
    <w:rsid w:val="000E41AB"/>
    <w:pPr>
      <w:numPr>
        <w:numId w:val="4"/>
      </w:numPr>
    </w:pPr>
  </w:style>
  <w:style w:type="paragraph" w:styleId="ListNumber5">
    <w:name w:val="List Number 5"/>
    <w:basedOn w:val="List5"/>
    <w:rsid w:val="000E41AB"/>
    <w:pPr>
      <w:numPr>
        <w:numId w:val="5"/>
      </w:numPr>
    </w:pPr>
  </w:style>
  <w:style w:type="paragraph" w:styleId="BlockText">
    <w:name w:val="Block Text"/>
    <w:basedOn w:val="Normal"/>
    <w:rsid w:val="000E4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1AB"/>
    <w:rPr>
      <w:sz w:val="16"/>
      <w:vertAlign w:val="superscript"/>
    </w:rPr>
  </w:style>
  <w:style w:type="character" w:customStyle="1" w:styleId="Symbols">
    <w:name w:val="Symbols"/>
    <w:basedOn w:val="DefaultParagraphFont"/>
    <w:rsid w:val="000E41AB"/>
    <w:rPr>
      <w:rFonts w:ascii="Symbol" w:hAnsi="Symbol"/>
    </w:rPr>
  </w:style>
  <w:style w:type="character" w:customStyle="1" w:styleId="MenuOptions">
    <w:name w:val="Menu Options"/>
    <w:basedOn w:val="DefaultParagraphFont"/>
    <w:rsid w:val="000E4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1AB"/>
    <w:rPr>
      <w:b/>
    </w:rPr>
  </w:style>
  <w:style w:type="character" w:customStyle="1" w:styleId="Underlined">
    <w:name w:val="Underlined"/>
    <w:basedOn w:val="DefaultParagraphFont"/>
    <w:rsid w:val="000E41AB"/>
    <w:rPr>
      <w:u w:val="single"/>
    </w:rPr>
  </w:style>
  <w:style w:type="paragraph" w:customStyle="1" w:styleId="TableBodyTextRight">
    <w:name w:val="Table Body Text Right"/>
    <w:basedOn w:val="TableBodyText"/>
    <w:rsid w:val="000E4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1AB"/>
    <w:rPr>
      <w:sz w:val="18"/>
    </w:rPr>
  </w:style>
  <w:style w:type="paragraph" w:customStyle="1" w:styleId="BodySmallRight">
    <w:name w:val="Body Small Right"/>
    <w:basedOn w:val="BodyTextRight"/>
    <w:rsid w:val="000E41AB"/>
    <w:rPr>
      <w:sz w:val="18"/>
      <w:szCs w:val="18"/>
    </w:rPr>
  </w:style>
  <w:style w:type="paragraph" w:customStyle="1" w:styleId="MarginEdition">
    <w:name w:val="Margin Edition"/>
    <w:basedOn w:val="MarginNote"/>
    <w:rsid w:val="000E4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1AB"/>
    <w:rPr>
      <w:sz w:val="2"/>
      <w:szCs w:val="2"/>
    </w:rPr>
  </w:style>
  <w:style w:type="character" w:customStyle="1" w:styleId="Small">
    <w:name w:val="Small"/>
    <w:basedOn w:val="DefaultParagraphFont"/>
    <w:rsid w:val="000E41AB"/>
    <w:rPr>
      <w:sz w:val="16"/>
    </w:rPr>
  </w:style>
  <w:style w:type="paragraph" w:customStyle="1" w:styleId="WideTable">
    <w:name w:val="Wide Table"/>
    <w:basedOn w:val="Normal"/>
    <w:rsid w:val="000E4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1AB"/>
  </w:style>
  <w:style w:type="paragraph" w:styleId="Quote">
    <w:name w:val="Quote"/>
    <w:basedOn w:val="Heading1"/>
    <w:link w:val="QuoteChar"/>
    <w:qFormat/>
    <w:rsid w:val="000E4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1AB"/>
    <w:pPr>
      <w:pageBreakBefore/>
    </w:pPr>
  </w:style>
  <w:style w:type="paragraph" w:customStyle="1" w:styleId="Border">
    <w:name w:val="Border"/>
    <w:basedOn w:val="Normal"/>
    <w:qFormat/>
    <w:rsid w:val="000E4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1AB"/>
    <w:rPr>
      <w:u w:val="single"/>
    </w:rPr>
  </w:style>
  <w:style w:type="character" w:customStyle="1" w:styleId="BoldandItalics">
    <w:name w:val="Bold and Italics"/>
    <w:qFormat/>
    <w:rsid w:val="000E41AB"/>
    <w:rPr>
      <w:b/>
      <w:i/>
      <w:u w:val="none"/>
    </w:rPr>
  </w:style>
  <w:style w:type="paragraph" w:styleId="BalloonText">
    <w:name w:val="Balloon Text"/>
    <w:basedOn w:val="Normal"/>
    <w:link w:val="BalloonTextChar"/>
    <w:rsid w:val="000E4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1AB"/>
    <w:pPr>
      <w:spacing w:before="0" w:after="0"/>
    </w:pPr>
  </w:style>
  <w:style w:type="paragraph" w:customStyle="1" w:styleId="BodyTextBold">
    <w:name w:val="Body Text Bold"/>
    <w:basedOn w:val="BodyText"/>
    <w:qFormat/>
    <w:rsid w:val="000E41AB"/>
    <w:rPr>
      <w:b/>
    </w:rPr>
  </w:style>
  <w:style w:type="character" w:styleId="Hyperlink">
    <w:name w:val="Hyperlink"/>
    <w:basedOn w:val="DefaultParagraphFont"/>
    <w:uiPriority w:val="99"/>
    <w:unhideWhenUsed/>
    <w:rsid w:val="00613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3108</Characters>
  <Application>Microsoft Office Word</Application>
  <DocSecurity>0</DocSecurity>
  <Lines>141</Lines>
  <Paragraphs>77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NWPIWS007 Detect and rectify faults with automated channel regulators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2022-12-07T02:12:00Z</dcterms:created>
  <dcterms:modified xsi:type="dcterms:W3CDTF">2022-12-07T02:12:00Z</dcterms:modified>
</cp:coreProperties>
</file>